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2B112" w14:textId="77777777" w:rsidR="003D4EE0" w:rsidRPr="00EA08D7" w:rsidRDefault="003D4EE0" w:rsidP="003D4EE0">
      <w:pPr>
        <w:pStyle w:val="Heading2"/>
        <w:jc w:val="center"/>
        <w:rPr>
          <w:b/>
        </w:rPr>
      </w:pPr>
      <w:bookmarkStart w:id="0" w:name="_Toc494192124"/>
      <w:r w:rsidRPr="00EA08D7">
        <w:rPr>
          <w:b/>
        </w:rPr>
        <w:t>APEC Project Completion Report</w:t>
      </w:r>
      <w:bookmarkEnd w:id="0"/>
    </w:p>
    <w:p w14:paraId="2602B115" w14:textId="77777777" w:rsidR="003D4EE0" w:rsidRPr="00AA7499" w:rsidRDefault="003D4EE0" w:rsidP="003D4EE0">
      <w:pPr>
        <w:spacing w:after="120"/>
        <w:ind w:left="-720"/>
        <w:contextualSpacing/>
        <w:rPr>
          <w:rStyle w:val="Run-inheading"/>
          <w:rFonts w:ascii="Arial" w:hAnsi="Arial" w:cs="Arial"/>
          <w:i w:val="0"/>
        </w:rPr>
      </w:pPr>
      <w:r w:rsidRPr="00AA7499">
        <w:rPr>
          <w:rStyle w:val="Run-inheading"/>
          <w:rFonts w:ascii="Arial" w:hAnsi="Arial" w:cs="Arial"/>
        </w:rPr>
        <w:t>SECTION A:  Project profile</w:t>
      </w:r>
    </w:p>
    <w:tbl>
      <w:tblPr>
        <w:tblW w:w="554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3404"/>
        <w:gridCol w:w="1963"/>
        <w:gridCol w:w="1914"/>
      </w:tblGrid>
      <w:tr w:rsidR="003D4EE0" w:rsidRPr="009F4734" w14:paraId="2602B119" w14:textId="77777777" w:rsidTr="00DE54BE">
        <w:trPr>
          <w:trHeight w:val="359"/>
        </w:trPr>
        <w:tc>
          <w:tcPr>
            <w:tcW w:w="1462" w:type="pct"/>
            <w:shd w:val="pct15" w:color="auto" w:fill="auto"/>
            <w:vAlign w:val="center"/>
          </w:tcPr>
          <w:p w14:paraId="2602B116" w14:textId="77777777" w:rsidR="003D4EE0" w:rsidRPr="00295875" w:rsidRDefault="003D4EE0" w:rsidP="00DE54BE">
            <w:pPr>
              <w:pStyle w:val="APECForm"/>
              <w:spacing w:before="0" w:after="0" w:line="240" w:lineRule="auto"/>
              <w:contextualSpacing/>
              <w:jc w:val="right"/>
              <w:rPr>
                <w:rFonts w:cs="Arial"/>
                <w:lang w:val="en-US"/>
              </w:rPr>
            </w:pPr>
            <w:r w:rsidRPr="00F61B60">
              <w:rPr>
                <w:rFonts w:cs="Arial"/>
                <w:b/>
                <w:lang w:val="en-US"/>
              </w:rPr>
              <w:t>Project number &amp; title:</w:t>
            </w:r>
          </w:p>
        </w:tc>
        <w:tc>
          <w:tcPr>
            <w:tcW w:w="3538" w:type="pct"/>
            <w:gridSpan w:val="3"/>
          </w:tcPr>
          <w:p w14:paraId="2602B117" w14:textId="24984084" w:rsidR="003D4EE0" w:rsidRPr="00C77216" w:rsidRDefault="00C77216" w:rsidP="00551EDD">
            <w:pPr>
              <w:spacing w:line="240" w:lineRule="auto"/>
              <w:rPr>
                <w:b/>
                <w:szCs w:val="20"/>
              </w:rPr>
            </w:pPr>
            <w:r w:rsidRPr="00C77216">
              <w:rPr>
                <w:b/>
                <w:szCs w:val="20"/>
              </w:rPr>
              <w:t>GOS 02 2020S</w:t>
            </w:r>
            <w:r w:rsidR="00551EDD">
              <w:rPr>
                <w:b/>
                <w:szCs w:val="20"/>
              </w:rPr>
              <w:t xml:space="preserve">: </w:t>
            </w:r>
            <w:bookmarkStart w:id="1" w:name="_GoBack"/>
            <w:bookmarkEnd w:id="1"/>
            <w:r w:rsidR="003D4EE0" w:rsidRPr="003D4EE0">
              <w:rPr>
                <w:b/>
                <w:szCs w:val="20"/>
              </w:rPr>
              <w:t>Workshop to Advance the APEC Environmental Services Agenda: Enhancing APEC Economies’ Understanding of Environmental Services</w:t>
            </w:r>
            <w:r w:rsidR="003D4EE0">
              <w:rPr>
                <w:b/>
                <w:sz w:val="24"/>
              </w:rPr>
              <w:t xml:space="preserve"> </w:t>
            </w:r>
          </w:p>
          <w:p w14:paraId="2602B118" w14:textId="77777777" w:rsidR="003D4EE0" w:rsidRPr="00295875" w:rsidRDefault="003D4EE0" w:rsidP="00DE54BE">
            <w:pPr>
              <w:pStyle w:val="APECForm"/>
              <w:spacing w:before="0" w:after="0" w:line="240" w:lineRule="auto"/>
              <w:contextualSpacing/>
              <w:rPr>
                <w:rFonts w:cs="Arial"/>
                <w:b/>
                <w:lang w:val="en-US"/>
              </w:rPr>
            </w:pPr>
          </w:p>
        </w:tc>
      </w:tr>
      <w:tr w:rsidR="003D4EE0" w:rsidRPr="009F4734" w14:paraId="2602B11E" w14:textId="77777777" w:rsidTr="00DE5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44"/>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14:paraId="2602B11A" w14:textId="77777777" w:rsidR="003D4EE0" w:rsidRPr="00F61B60" w:rsidRDefault="003D4EE0" w:rsidP="00DE54BE">
            <w:pPr>
              <w:pStyle w:val="APECForm"/>
              <w:spacing w:before="0" w:after="0" w:line="240" w:lineRule="auto"/>
              <w:contextualSpacing/>
              <w:jc w:val="right"/>
              <w:rPr>
                <w:rFonts w:cs="Arial"/>
                <w:b/>
                <w:lang w:val="en-US"/>
              </w:rPr>
            </w:pPr>
            <w:r w:rsidRPr="00F61B60">
              <w:rPr>
                <w:rFonts w:cs="Arial"/>
                <w:b/>
                <w:lang w:val="en-US"/>
              </w:rPr>
              <w:t>Project time period:</w:t>
            </w:r>
          </w:p>
        </w:tc>
        <w:tc>
          <w:tcPr>
            <w:tcW w:w="1654" w:type="pct"/>
            <w:tcBorders>
              <w:top w:val="single" w:sz="4" w:space="0" w:color="auto"/>
              <w:left w:val="single" w:sz="4" w:space="0" w:color="auto"/>
              <w:bottom w:val="single" w:sz="4" w:space="0" w:color="auto"/>
              <w:right w:val="single" w:sz="4" w:space="0" w:color="auto"/>
            </w:tcBorders>
          </w:tcPr>
          <w:p w14:paraId="2602B11B" w14:textId="1B1E5A39" w:rsidR="003D4EE0" w:rsidRPr="00295875" w:rsidRDefault="003D4EE0" w:rsidP="005F1489">
            <w:pPr>
              <w:pStyle w:val="APECForm"/>
              <w:spacing w:before="0" w:after="0" w:line="240" w:lineRule="auto"/>
              <w:contextualSpacing/>
              <w:rPr>
                <w:rFonts w:cs="Arial"/>
                <w:lang w:val="en-US"/>
              </w:rPr>
            </w:pPr>
            <w:r w:rsidRPr="005F1489">
              <w:rPr>
                <w:rFonts w:cs="Arial"/>
                <w:lang w:val="en-US"/>
              </w:rPr>
              <w:t>11 February</w:t>
            </w:r>
            <w:r w:rsidR="005F1489" w:rsidRPr="005F1489">
              <w:rPr>
                <w:rFonts w:cs="Arial"/>
                <w:lang w:val="en-US"/>
              </w:rPr>
              <w:t xml:space="preserve"> 2020</w:t>
            </w:r>
          </w:p>
        </w:tc>
        <w:tc>
          <w:tcPr>
            <w:tcW w:w="954" w:type="pct"/>
            <w:tcBorders>
              <w:top w:val="single" w:sz="4" w:space="0" w:color="auto"/>
              <w:left w:val="single" w:sz="4" w:space="0" w:color="auto"/>
              <w:bottom w:val="single" w:sz="4" w:space="0" w:color="auto"/>
              <w:right w:val="single" w:sz="4" w:space="0" w:color="auto"/>
            </w:tcBorders>
            <w:shd w:val="clear" w:color="auto" w:fill="D9D9D9"/>
            <w:vAlign w:val="center"/>
          </w:tcPr>
          <w:p w14:paraId="2602B11C" w14:textId="77777777" w:rsidR="003D4EE0" w:rsidRPr="00295875" w:rsidRDefault="003D4EE0" w:rsidP="00DE54BE">
            <w:pPr>
              <w:pStyle w:val="APECForm"/>
              <w:spacing w:before="0" w:after="0" w:line="240" w:lineRule="auto"/>
              <w:contextualSpacing/>
              <w:rPr>
                <w:rFonts w:cs="Arial"/>
                <w:b/>
                <w:lang w:val="en-US"/>
              </w:rPr>
            </w:pPr>
            <w:r w:rsidRPr="00295875">
              <w:rPr>
                <w:rFonts w:cs="Arial"/>
                <w:b/>
                <w:lang w:val="en-US"/>
              </w:rPr>
              <w:t>Date submitted:</w:t>
            </w:r>
          </w:p>
        </w:tc>
        <w:tc>
          <w:tcPr>
            <w:tcW w:w="930" w:type="pct"/>
            <w:tcBorders>
              <w:top w:val="single" w:sz="4" w:space="0" w:color="auto"/>
              <w:left w:val="single" w:sz="4" w:space="0" w:color="auto"/>
              <w:bottom w:val="single" w:sz="4" w:space="0" w:color="auto"/>
              <w:right w:val="single" w:sz="4" w:space="0" w:color="auto"/>
            </w:tcBorders>
          </w:tcPr>
          <w:p w14:paraId="2602B11D" w14:textId="6A5F609B" w:rsidR="003D4EE0" w:rsidRPr="00341971" w:rsidRDefault="00872EC7" w:rsidP="00DE54BE">
            <w:pPr>
              <w:pStyle w:val="APECForm"/>
              <w:spacing w:before="0" w:after="0" w:line="240" w:lineRule="auto"/>
              <w:contextualSpacing/>
              <w:rPr>
                <w:rFonts w:cs="Arial"/>
                <w:lang w:val="en-US"/>
              </w:rPr>
            </w:pPr>
            <w:r>
              <w:rPr>
                <w:rFonts w:cs="Arial"/>
                <w:lang w:val="en-US"/>
              </w:rPr>
              <w:t>11/</w:t>
            </w:r>
            <w:r w:rsidR="003B6CFF">
              <w:rPr>
                <w:rFonts w:cs="Arial"/>
                <w:lang w:val="en-US"/>
              </w:rPr>
              <w:t>04/2020</w:t>
            </w:r>
          </w:p>
        </w:tc>
      </w:tr>
      <w:tr w:rsidR="003D4EE0" w:rsidRPr="009F4734" w14:paraId="2602B121" w14:textId="77777777" w:rsidTr="00DE5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32"/>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14:paraId="2602B11F" w14:textId="77777777" w:rsidR="003D4EE0" w:rsidRPr="00295875" w:rsidRDefault="003D4EE0" w:rsidP="00DE54BE">
            <w:pPr>
              <w:pStyle w:val="APECForm"/>
              <w:spacing w:before="0" w:after="0" w:line="240" w:lineRule="auto"/>
              <w:contextualSpacing/>
              <w:jc w:val="right"/>
              <w:rPr>
                <w:rFonts w:cs="Arial"/>
                <w:lang w:val="en-US"/>
              </w:rPr>
            </w:pPr>
            <w:r w:rsidRPr="00F61B60">
              <w:rPr>
                <w:rFonts w:cs="Arial"/>
                <w:b/>
                <w:lang w:val="en-US"/>
              </w:rPr>
              <w:t>Committee / WG / Fora:</w:t>
            </w:r>
          </w:p>
        </w:tc>
        <w:tc>
          <w:tcPr>
            <w:tcW w:w="3538" w:type="pct"/>
            <w:gridSpan w:val="3"/>
            <w:tcBorders>
              <w:top w:val="single" w:sz="4" w:space="0" w:color="auto"/>
              <w:left w:val="single" w:sz="4" w:space="0" w:color="auto"/>
              <w:bottom w:val="single" w:sz="4" w:space="0" w:color="auto"/>
              <w:right w:val="single" w:sz="4" w:space="0" w:color="auto"/>
            </w:tcBorders>
          </w:tcPr>
          <w:p w14:paraId="2602B120" w14:textId="77777777" w:rsidR="003D4EE0" w:rsidRPr="00295875" w:rsidRDefault="003D4EE0" w:rsidP="00DE54BE">
            <w:pPr>
              <w:pStyle w:val="APECForm"/>
              <w:spacing w:before="0" w:after="0" w:line="240" w:lineRule="auto"/>
              <w:contextualSpacing/>
              <w:rPr>
                <w:rFonts w:cs="Arial"/>
                <w:b/>
                <w:lang w:val="en-US"/>
              </w:rPr>
            </w:pPr>
            <w:r>
              <w:rPr>
                <w:rFonts w:cs="Arial"/>
                <w:szCs w:val="20"/>
                <w:lang w:val="en-US"/>
              </w:rPr>
              <w:t>Group on Services (GoS)</w:t>
            </w:r>
          </w:p>
        </w:tc>
      </w:tr>
      <w:tr w:rsidR="003D4EE0" w:rsidRPr="009F4734" w14:paraId="2602B124" w14:textId="77777777" w:rsidTr="00DE5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0"/>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14:paraId="2602B122" w14:textId="77777777" w:rsidR="003D4EE0" w:rsidRPr="00295875" w:rsidRDefault="003D4EE0" w:rsidP="00DE54BE">
            <w:pPr>
              <w:pStyle w:val="APECForm"/>
              <w:spacing w:before="0" w:after="0" w:line="240" w:lineRule="auto"/>
              <w:contextualSpacing/>
              <w:jc w:val="right"/>
              <w:rPr>
                <w:rFonts w:cs="Arial"/>
                <w:lang w:val="en-US"/>
              </w:rPr>
            </w:pPr>
            <w:r w:rsidRPr="00F61B60">
              <w:rPr>
                <w:rFonts w:cs="Arial"/>
                <w:b/>
                <w:lang w:val="en-US"/>
              </w:rPr>
              <w:t>Project Overseer Name / O</w:t>
            </w:r>
            <w:r w:rsidRPr="00295875">
              <w:rPr>
                <w:rFonts w:cs="Arial"/>
                <w:b/>
                <w:lang w:val="en-US"/>
              </w:rPr>
              <w:t>rganization / Economy:</w:t>
            </w:r>
          </w:p>
        </w:tc>
        <w:tc>
          <w:tcPr>
            <w:tcW w:w="3538" w:type="pct"/>
            <w:gridSpan w:val="3"/>
            <w:tcBorders>
              <w:top w:val="single" w:sz="4" w:space="0" w:color="auto"/>
              <w:left w:val="single" w:sz="4" w:space="0" w:color="auto"/>
              <w:bottom w:val="single" w:sz="4" w:space="0" w:color="auto"/>
              <w:right w:val="single" w:sz="4" w:space="0" w:color="auto"/>
            </w:tcBorders>
          </w:tcPr>
          <w:p w14:paraId="2602B123" w14:textId="77777777" w:rsidR="003D4EE0" w:rsidRPr="00C07263" w:rsidRDefault="003D4EE0" w:rsidP="00DE54BE">
            <w:pPr>
              <w:pStyle w:val="APECForm"/>
              <w:spacing w:before="0" w:after="0" w:line="240" w:lineRule="auto"/>
              <w:contextualSpacing/>
              <w:rPr>
                <w:rFonts w:cs="Arial"/>
                <w:lang w:val="en-US"/>
              </w:rPr>
            </w:pPr>
            <w:r>
              <w:rPr>
                <w:rFonts w:cs="Arial"/>
                <w:lang w:val="en-US"/>
              </w:rPr>
              <w:t>Faith Mitchell / Ministry of Foreign Affairs and Trade / New Zealand</w:t>
            </w:r>
          </w:p>
        </w:tc>
      </w:tr>
    </w:tbl>
    <w:p w14:paraId="2602B125" w14:textId="77777777" w:rsidR="003D4EE0" w:rsidRPr="00F61B60" w:rsidRDefault="003D4EE0" w:rsidP="003D4EE0">
      <w:pPr>
        <w:pStyle w:val="APECForm"/>
        <w:spacing w:before="0" w:after="0"/>
        <w:contextualSpacing/>
        <w:rPr>
          <w:rFonts w:cs="Arial"/>
          <w:b/>
          <w:lang w:val="en-US"/>
        </w:rPr>
      </w:pPr>
    </w:p>
    <w:p w14:paraId="2602B126" w14:textId="77777777" w:rsidR="003D4EE0" w:rsidRPr="00AA7499" w:rsidRDefault="003D4EE0" w:rsidP="003D4EE0">
      <w:pPr>
        <w:ind w:left="-720" w:right="-340"/>
        <w:contextualSpacing/>
        <w:rPr>
          <w:rStyle w:val="Run-inheading"/>
          <w:rFonts w:ascii="Arial" w:eastAsia="PMingLiU" w:hAnsi="Arial" w:cs="Arial"/>
          <w:bCs/>
          <w:lang w:val="en-GB"/>
        </w:rPr>
      </w:pPr>
      <w:r w:rsidRPr="00AA7499">
        <w:rPr>
          <w:rStyle w:val="Run-inheading"/>
          <w:rFonts w:ascii="Arial" w:hAnsi="Arial" w:cs="Arial"/>
        </w:rPr>
        <w:t>SECTION B:  Project report and reflection</w:t>
      </w:r>
    </w:p>
    <w:p w14:paraId="2602B127" w14:textId="77777777" w:rsidR="003D4EE0" w:rsidRPr="00AA7499" w:rsidRDefault="003D4EE0" w:rsidP="003D4EE0">
      <w:pPr>
        <w:ind w:left="-720" w:right="-340"/>
        <w:contextualSpacing/>
        <w:rPr>
          <w:rStyle w:val="Run-inheading"/>
          <w:rFonts w:ascii="Arial" w:eastAsia="PMingLiU" w:hAnsi="Arial" w:cs="Arial"/>
          <w:bCs/>
          <w:i w:val="0"/>
          <w:szCs w:val="20"/>
          <w:lang w:val="en-GB"/>
        </w:rPr>
      </w:pPr>
    </w:p>
    <w:p w14:paraId="2602B128" w14:textId="77777777" w:rsidR="003D4EE0" w:rsidRPr="00295875" w:rsidRDefault="003D4EE0" w:rsidP="003D4EE0">
      <w:pPr>
        <w:numPr>
          <w:ilvl w:val="0"/>
          <w:numId w:val="10"/>
        </w:numPr>
        <w:tabs>
          <w:tab w:val="clear" w:pos="567"/>
        </w:tabs>
        <w:autoSpaceDE w:val="0"/>
        <w:autoSpaceDN w:val="0"/>
        <w:spacing w:line="240" w:lineRule="auto"/>
        <w:ind w:left="-450" w:right="-340" w:hanging="270"/>
        <w:contextualSpacing/>
        <w:rPr>
          <w:rFonts w:ascii="Arial" w:hAnsi="Arial" w:cs="Arial"/>
          <w:b/>
        </w:rPr>
      </w:pPr>
      <w:r w:rsidRPr="00F61B60">
        <w:rPr>
          <w:rFonts w:ascii="Arial" w:hAnsi="Arial" w:cs="Arial"/>
          <w:b/>
          <w:u w:val="single"/>
        </w:rPr>
        <w:t>Project description:</w:t>
      </w:r>
      <w:r w:rsidRPr="00295875">
        <w:rPr>
          <w:rFonts w:ascii="Arial" w:hAnsi="Arial" w:cs="Arial"/>
          <w:b/>
        </w:rPr>
        <w:t xml:space="preserve">  In 3-4 sentences, please describe the project and its main objectives.</w:t>
      </w:r>
    </w:p>
    <w:p w14:paraId="2602B129" w14:textId="77777777" w:rsidR="00DE54BE" w:rsidRDefault="00DE54BE" w:rsidP="005F0E7A">
      <w:pPr>
        <w:autoSpaceDE w:val="0"/>
        <w:autoSpaceDN w:val="0"/>
        <w:spacing w:line="240" w:lineRule="auto"/>
        <w:ind w:right="-340"/>
        <w:contextualSpacing/>
        <w:rPr>
          <w:rFonts w:ascii="Arial" w:hAnsi="Arial" w:cs="Arial"/>
        </w:rPr>
      </w:pPr>
    </w:p>
    <w:p w14:paraId="2602B12A" w14:textId="323747FB" w:rsidR="00DE54BE" w:rsidRPr="00F61B60" w:rsidRDefault="00DE54BE" w:rsidP="00FB0B99">
      <w:pPr>
        <w:autoSpaceDE w:val="0"/>
        <w:autoSpaceDN w:val="0"/>
        <w:spacing w:line="240" w:lineRule="auto"/>
        <w:ind w:left="-720" w:right="-340"/>
        <w:contextualSpacing/>
        <w:jc w:val="both"/>
        <w:rPr>
          <w:rFonts w:ascii="Arial" w:hAnsi="Arial" w:cs="Arial"/>
          <w:b/>
        </w:rPr>
      </w:pPr>
      <w:r>
        <w:rPr>
          <w:rFonts w:ascii="Arial" w:hAnsi="Arial" w:cs="Arial"/>
        </w:rPr>
        <w:t>This project was a workshop aimed at enhancing economies’ understanding of environmental services</w:t>
      </w:r>
      <w:r w:rsidR="00872EC7">
        <w:rPr>
          <w:rFonts w:ascii="Arial" w:hAnsi="Arial" w:cs="Arial"/>
        </w:rPr>
        <w:t xml:space="preserve">. </w:t>
      </w:r>
      <w:r w:rsidR="00150741">
        <w:rPr>
          <w:rFonts w:ascii="Arial" w:hAnsi="Arial" w:cs="Arial"/>
        </w:rPr>
        <w:t>In particular</w:t>
      </w:r>
      <w:r w:rsidR="00B637AD">
        <w:rPr>
          <w:rFonts w:ascii="Arial" w:hAnsi="Arial" w:cs="Arial"/>
        </w:rPr>
        <w:t>,</w:t>
      </w:r>
      <w:r w:rsidR="00872EC7">
        <w:rPr>
          <w:rFonts w:ascii="Arial" w:hAnsi="Arial" w:cs="Arial"/>
        </w:rPr>
        <w:t xml:space="preserve"> </w:t>
      </w:r>
      <w:r>
        <w:rPr>
          <w:rFonts w:ascii="Arial" w:hAnsi="Arial" w:cs="Arial"/>
        </w:rPr>
        <w:t>how new approaches to this s</w:t>
      </w:r>
      <w:r w:rsidR="005F0E7A">
        <w:rPr>
          <w:rFonts w:ascii="Arial" w:hAnsi="Arial" w:cs="Arial"/>
        </w:rPr>
        <w:t xml:space="preserve">ector could assist economies in understanding and growing their environmental services sector; the barriers in this space; and how to ensure that work on environmental services is keeping pace with that on environmental goods. Attendees heard from a range of speakers with backgrounds in government, non-government organisations and businesses. </w:t>
      </w:r>
    </w:p>
    <w:p w14:paraId="2602B12B" w14:textId="77777777" w:rsidR="003D4EE0" w:rsidRPr="00295875" w:rsidRDefault="003D4EE0" w:rsidP="003D4EE0">
      <w:pPr>
        <w:tabs>
          <w:tab w:val="left" w:pos="-720"/>
        </w:tabs>
        <w:suppressAutoHyphens/>
        <w:spacing w:line="240" w:lineRule="auto"/>
        <w:ind w:left="-720" w:right="-340"/>
        <w:contextualSpacing/>
        <w:rPr>
          <w:rFonts w:ascii="Arial" w:hAnsi="Arial" w:cs="Arial"/>
          <w:i/>
        </w:rPr>
      </w:pPr>
    </w:p>
    <w:p w14:paraId="2602B12C" w14:textId="77777777" w:rsidR="003D4EE0" w:rsidRPr="00341971" w:rsidRDefault="003D4EE0" w:rsidP="003D4EE0">
      <w:pPr>
        <w:numPr>
          <w:ilvl w:val="0"/>
          <w:numId w:val="10"/>
        </w:numPr>
        <w:tabs>
          <w:tab w:val="clear" w:pos="567"/>
          <w:tab w:val="clear" w:pos="720"/>
          <w:tab w:val="num" w:pos="-426"/>
        </w:tabs>
        <w:suppressAutoHyphens/>
        <w:autoSpaceDE w:val="0"/>
        <w:autoSpaceDN w:val="0"/>
        <w:spacing w:line="240" w:lineRule="auto"/>
        <w:ind w:left="-720" w:right="-340" w:firstLine="0"/>
        <w:contextualSpacing/>
        <w:rPr>
          <w:rFonts w:ascii="Arial" w:hAnsi="Arial" w:cs="Arial"/>
          <w:b/>
        </w:rPr>
      </w:pPr>
      <w:r w:rsidRPr="00295875">
        <w:rPr>
          <w:rFonts w:ascii="Arial" w:hAnsi="Arial" w:cs="Arial"/>
          <w:b/>
          <w:u w:val="single"/>
        </w:rPr>
        <w:t>Meeting objectives:</w:t>
      </w:r>
      <w:r w:rsidRPr="00341971">
        <w:rPr>
          <w:rFonts w:ascii="Arial" w:hAnsi="Arial" w:cs="Arial"/>
          <w:b/>
        </w:rPr>
        <w:t xml:space="preserve">   Describe how the project met each of its proposed objectives. Please outline any challenges you may have encountered in delivering the activity. </w:t>
      </w:r>
    </w:p>
    <w:p w14:paraId="2602B12D" w14:textId="77777777" w:rsidR="003D4EE0" w:rsidRDefault="003D4EE0" w:rsidP="003D4EE0">
      <w:pPr>
        <w:suppressAutoHyphens/>
        <w:autoSpaceDE w:val="0"/>
        <w:autoSpaceDN w:val="0"/>
        <w:spacing w:line="240" w:lineRule="auto"/>
        <w:ind w:left="-720" w:right="-340"/>
        <w:contextualSpacing/>
        <w:rPr>
          <w:rFonts w:ascii="Arial" w:hAnsi="Arial" w:cs="Arial"/>
        </w:rPr>
      </w:pPr>
    </w:p>
    <w:p w14:paraId="2602B12E" w14:textId="77777777" w:rsidR="003D4EE0" w:rsidRDefault="003D4EE0" w:rsidP="003D4EE0">
      <w:pPr>
        <w:suppressAutoHyphens/>
        <w:autoSpaceDE w:val="0"/>
        <w:autoSpaceDN w:val="0"/>
        <w:spacing w:line="240" w:lineRule="auto"/>
        <w:ind w:left="-720" w:right="-340"/>
        <w:contextualSpacing/>
        <w:rPr>
          <w:rFonts w:ascii="Arial" w:hAnsi="Arial" w:cs="Arial"/>
        </w:rPr>
      </w:pPr>
      <w:r>
        <w:rPr>
          <w:rFonts w:ascii="Arial" w:hAnsi="Arial" w:cs="Arial"/>
        </w:rPr>
        <w:t>Objectives:</w:t>
      </w:r>
    </w:p>
    <w:p w14:paraId="2602B12F" w14:textId="77777777" w:rsidR="003D4EE0" w:rsidRDefault="003D4EE0" w:rsidP="003D4EE0">
      <w:pPr>
        <w:suppressAutoHyphens/>
        <w:autoSpaceDE w:val="0"/>
        <w:autoSpaceDN w:val="0"/>
        <w:spacing w:line="240" w:lineRule="auto"/>
        <w:ind w:left="-720" w:right="-340"/>
        <w:contextualSpacing/>
        <w:rPr>
          <w:rFonts w:ascii="Arial" w:hAnsi="Arial" w:cs="Arial"/>
        </w:rPr>
      </w:pPr>
    </w:p>
    <w:p w14:paraId="2602B130" w14:textId="77777777" w:rsidR="003D4EE0" w:rsidRDefault="003D4EE0" w:rsidP="003D4EE0">
      <w:pPr>
        <w:pStyle w:val="APECFormHeadingA"/>
        <w:numPr>
          <w:ilvl w:val="0"/>
          <w:numId w:val="13"/>
        </w:numPr>
        <w:tabs>
          <w:tab w:val="clear" w:pos="360"/>
          <w:tab w:val="left" w:pos="-284"/>
        </w:tabs>
        <w:spacing w:before="120" w:line="240" w:lineRule="auto"/>
        <w:ind w:left="-284" w:right="-340" w:hanging="283"/>
        <w:jc w:val="both"/>
        <w:rPr>
          <w:rFonts w:cs="Arial"/>
          <w:b w:val="0"/>
          <w:lang w:val="en-US"/>
        </w:rPr>
      </w:pPr>
      <w:r>
        <w:rPr>
          <w:rFonts w:cs="Arial"/>
          <w:b w:val="0"/>
          <w:lang w:val="en-US"/>
        </w:rPr>
        <w:t xml:space="preserve">To </w:t>
      </w:r>
      <w:r w:rsidR="005F0E7A" w:rsidRPr="003F10DC">
        <w:rPr>
          <w:rFonts w:cs="Arial"/>
          <w:b w:val="0"/>
          <w:lang w:val="en-NZ"/>
        </w:rPr>
        <w:t xml:space="preserve">conduct a gap analysis, looking at the </w:t>
      </w:r>
      <w:r w:rsidR="005F0E7A">
        <w:rPr>
          <w:rFonts w:cs="Arial"/>
          <w:b w:val="0"/>
          <w:lang w:val="en-NZ"/>
        </w:rPr>
        <w:t xml:space="preserve">current </w:t>
      </w:r>
      <w:r w:rsidR="005F0E7A" w:rsidRPr="003F10DC">
        <w:rPr>
          <w:rFonts w:cs="Arial"/>
          <w:b w:val="0"/>
          <w:lang w:val="en-NZ"/>
        </w:rPr>
        <w:t xml:space="preserve">environmental challenges </w:t>
      </w:r>
      <w:r w:rsidR="005F0E7A">
        <w:rPr>
          <w:rFonts w:cs="Arial"/>
          <w:b w:val="0"/>
          <w:lang w:val="en-NZ"/>
        </w:rPr>
        <w:t xml:space="preserve">the region is facing and </w:t>
      </w:r>
      <w:r w:rsidR="005F0E7A" w:rsidRPr="003F10DC">
        <w:rPr>
          <w:rFonts w:cs="Arial"/>
          <w:b w:val="0"/>
          <w:lang w:val="en-NZ"/>
        </w:rPr>
        <w:t>how</w:t>
      </w:r>
      <w:r w:rsidR="005F0E7A">
        <w:rPr>
          <w:rFonts w:cs="Arial"/>
          <w:b w:val="0"/>
          <w:lang w:val="en-NZ"/>
        </w:rPr>
        <w:t xml:space="preserve"> they are addressed by the provision of currently available environmental services</w:t>
      </w:r>
      <w:r w:rsidR="005F0E7A" w:rsidRPr="003F10DC">
        <w:rPr>
          <w:rFonts w:cs="Arial"/>
          <w:b w:val="0"/>
          <w:lang w:val="en-NZ"/>
        </w:rPr>
        <w:t>.</w:t>
      </w:r>
    </w:p>
    <w:p w14:paraId="2602B131" w14:textId="77777777" w:rsidR="003D4EE0" w:rsidRPr="00D51352" w:rsidRDefault="003D4EE0" w:rsidP="003D4EE0">
      <w:pPr>
        <w:pStyle w:val="APECFormHeadingA"/>
        <w:numPr>
          <w:ilvl w:val="0"/>
          <w:numId w:val="0"/>
        </w:numPr>
        <w:tabs>
          <w:tab w:val="clear" w:pos="360"/>
          <w:tab w:val="left" w:pos="-284"/>
        </w:tabs>
        <w:spacing w:before="120" w:line="240" w:lineRule="auto"/>
        <w:ind w:left="-284" w:right="-340"/>
        <w:jc w:val="both"/>
        <w:rPr>
          <w:rFonts w:cs="Arial"/>
          <w:b w:val="0"/>
          <w:i/>
          <w:lang w:val="en-US"/>
        </w:rPr>
      </w:pPr>
      <w:r w:rsidRPr="00D51352">
        <w:rPr>
          <w:rFonts w:cs="Arial"/>
          <w:b w:val="0"/>
          <w:i/>
          <w:lang w:val="en-US"/>
        </w:rPr>
        <w:t xml:space="preserve">The workshop achieved this by targeting expert speakers from a range of backgrounds to speak on the </w:t>
      </w:r>
      <w:r w:rsidR="005F0E7A">
        <w:rPr>
          <w:rFonts w:cs="Arial"/>
          <w:b w:val="0"/>
          <w:i/>
          <w:lang w:val="en-US"/>
        </w:rPr>
        <w:t>key challenges facing economies in the environmental services space, such as lack of data and research,</w:t>
      </w:r>
      <w:r>
        <w:rPr>
          <w:rFonts w:cs="Arial"/>
          <w:b w:val="0"/>
          <w:i/>
          <w:lang w:val="en-US"/>
        </w:rPr>
        <w:t xml:space="preserve"> </w:t>
      </w:r>
      <w:r w:rsidR="005F0E7A">
        <w:rPr>
          <w:rFonts w:cs="Arial"/>
          <w:b w:val="0"/>
          <w:i/>
          <w:lang w:val="en-US"/>
        </w:rPr>
        <w:t xml:space="preserve">and inconsistencies in defining environmental services.  </w:t>
      </w:r>
    </w:p>
    <w:p w14:paraId="2602B132" w14:textId="77777777" w:rsidR="003D4EE0" w:rsidRDefault="003D4EE0" w:rsidP="003D4EE0">
      <w:pPr>
        <w:pStyle w:val="APECFormHeadingA"/>
        <w:numPr>
          <w:ilvl w:val="0"/>
          <w:numId w:val="13"/>
        </w:numPr>
        <w:tabs>
          <w:tab w:val="clear" w:pos="360"/>
          <w:tab w:val="left" w:pos="-284"/>
        </w:tabs>
        <w:spacing w:before="120" w:line="240" w:lineRule="auto"/>
        <w:ind w:left="-284" w:right="-340" w:hanging="283"/>
        <w:jc w:val="both"/>
        <w:rPr>
          <w:rFonts w:cs="Arial"/>
          <w:b w:val="0"/>
          <w:lang w:val="en-US"/>
        </w:rPr>
      </w:pPr>
      <w:r>
        <w:rPr>
          <w:rFonts w:cs="Arial"/>
          <w:b w:val="0"/>
          <w:lang w:val="en-US"/>
        </w:rPr>
        <w:t xml:space="preserve">To </w:t>
      </w:r>
      <w:r w:rsidR="005F0E7A" w:rsidRPr="005C441F">
        <w:rPr>
          <w:rFonts w:cs="Arial"/>
          <w:b w:val="0"/>
          <w:lang w:val="en-NZ"/>
        </w:rPr>
        <w:t xml:space="preserve">understand </w:t>
      </w:r>
      <w:r w:rsidR="005F0E7A">
        <w:rPr>
          <w:rFonts w:cs="Arial"/>
          <w:b w:val="0"/>
          <w:lang w:val="en-NZ"/>
        </w:rPr>
        <w:t xml:space="preserve">the current state and </w:t>
      </w:r>
      <w:r w:rsidR="005F0E7A" w:rsidRPr="005C441F">
        <w:rPr>
          <w:rFonts w:cs="Arial"/>
          <w:b w:val="0"/>
          <w:lang w:val="en-NZ"/>
        </w:rPr>
        <w:t xml:space="preserve">outlook </w:t>
      </w:r>
      <w:r w:rsidR="005F0E7A">
        <w:rPr>
          <w:rFonts w:cs="Arial"/>
          <w:b w:val="0"/>
          <w:lang w:val="en-NZ"/>
        </w:rPr>
        <w:t>for</w:t>
      </w:r>
      <w:r w:rsidR="005F0E7A" w:rsidRPr="005C441F">
        <w:rPr>
          <w:rFonts w:cs="Arial"/>
          <w:b w:val="0"/>
          <w:lang w:val="en-NZ"/>
        </w:rPr>
        <w:t xml:space="preserve"> environmental services and environmental service industries</w:t>
      </w:r>
      <w:r w:rsidR="005F0E7A">
        <w:rPr>
          <w:rFonts w:cs="Arial"/>
          <w:b w:val="0"/>
          <w:lang w:val="en-NZ"/>
        </w:rPr>
        <w:t xml:space="preserve"> in the APEC region</w:t>
      </w:r>
      <w:r w:rsidR="005F0E7A" w:rsidRPr="005C441F">
        <w:rPr>
          <w:rFonts w:cs="Arial"/>
          <w:b w:val="0"/>
          <w:lang w:val="en-NZ"/>
        </w:rPr>
        <w:t>.</w:t>
      </w:r>
    </w:p>
    <w:p w14:paraId="2602B133" w14:textId="77777777" w:rsidR="003D4EE0" w:rsidRPr="00D51352" w:rsidRDefault="005F0E7A" w:rsidP="005F0E7A">
      <w:pPr>
        <w:pStyle w:val="APECFormHeadingA"/>
        <w:numPr>
          <w:ilvl w:val="0"/>
          <w:numId w:val="0"/>
        </w:numPr>
        <w:tabs>
          <w:tab w:val="clear" w:pos="360"/>
          <w:tab w:val="left" w:pos="-284"/>
        </w:tabs>
        <w:spacing w:before="120" w:line="240" w:lineRule="auto"/>
        <w:ind w:left="-284" w:right="-340"/>
        <w:jc w:val="both"/>
        <w:rPr>
          <w:rFonts w:cs="Arial"/>
          <w:b w:val="0"/>
          <w:i/>
          <w:lang w:val="en-US"/>
        </w:rPr>
      </w:pPr>
      <w:r w:rsidRPr="00D51352">
        <w:rPr>
          <w:rFonts w:cs="Arial"/>
          <w:b w:val="0"/>
          <w:i/>
          <w:lang w:val="en-US"/>
        </w:rPr>
        <w:t xml:space="preserve">The workshop achieved this by targeting expert speakers from a range of backgrounds to speak on the issue of addressing </w:t>
      </w:r>
      <w:r>
        <w:rPr>
          <w:rFonts w:cs="Arial"/>
          <w:b w:val="0"/>
          <w:i/>
          <w:lang w:val="en-US"/>
        </w:rPr>
        <w:t>the current state of play in environmental services to an audience of services specialists, GoS representatives, and trade policy makers.</w:t>
      </w:r>
    </w:p>
    <w:p w14:paraId="2602B134" w14:textId="77777777" w:rsidR="003D4EE0" w:rsidRPr="00322830" w:rsidRDefault="003D4EE0" w:rsidP="003D4EE0">
      <w:pPr>
        <w:pStyle w:val="APECFormHeadingA"/>
        <w:numPr>
          <w:ilvl w:val="0"/>
          <w:numId w:val="13"/>
        </w:numPr>
        <w:tabs>
          <w:tab w:val="clear" w:pos="360"/>
          <w:tab w:val="left" w:pos="-284"/>
        </w:tabs>
        <w:spacing w:before="120" w:after="240" w:line="240" w:lineRule="auto"/>
        <w:ind w:left="-284" w:right="-340" w:hanging="283"/>
        <w:jc w:val="both"/>
        <w:rPr>
          <w:rFonts w:cs="Arial"/>
          <w:b w:val="0"/>
          <w:lang w:val="en-US"/>
        </w:rPr>
      </w:pPr>
      <w:r>
        <w:rPr>
          <w:rFonts w:cs="Arial"/>
          <w:b w:val="0"/>
          <w:lang w:val="en-US"/>
        </w:rPr>
        <w:t xml:space="preserve">To </w:t>
      </w:r>
      <w:r w:rsidR="005F0E7A" w:rsidRPr="005C441F">
        <w:rPr>
          <w:rFonts w:cs="Arial"/>
          <w:b w:val="0"/>
          <w:lang w:val="en-NZ"/>
        </w:rPr>
        <w:t xml:space="preserve">understand the barriers and opportunities for </w:t>
      </w:r>
      <w:r w:rsidR="005F0E7A">
        <w:rPr>
          <w:rFonts w:cs="Arial"/>
          <w:b w:val="0"/>
          <w:lang w:val="en-NZ"/>
        </w:rPr>
        <w:t xml:space="preserve">further </w:t>
      </w:r>
      <w:r w:rsidR="005F0E7A" w:rsidRPr="005C441F">
        <w:rPr>
          <w:rFonts w:cs="Arial"/>
          <w:b w:val="0"/>
          <w:lang w:val="en-NZ"/>
        </w:rPr>
        <w:t>liberalising environmental services (including current regulatory approac</w:t>
      </w:r>
      <w:r w:rsidR="005F0E7A">
        <w:rPr>
          <w:rFonts w:cs="Arial"/>
          <w:b w:val="0"/>
          <w:lang w:val="en-NZ"/>
        </w:rPr>
        <w:t>hes to environmental services)</w:t>
      </w:r>
    </w:p>
    <w:p w14:paraId="2602B135" w14:textId="77777777" w:rsidR="005F0E7A" w:rsidRDefault="003D4EE0" w:rsidP="003D4EE0">
      <w:pPr>
        <w:suppressAutoHyphens/>
        <w:autoSpaceDE w:val="0"/>
        <w:autoSpaceDN w:val="0"/>
        <w:spacing w:line="240" w:lineRule="auto"/>
        <w:ind w:left="-284" w:right="-340"/>
        <w:contextualSpacing/>
        <w:rPr>
          <w:rFonts w:ascii="Arial" w:hAnsi="Arial" w:cs="Arial"/>
          <w:i/>
        </w:rPr>
      </w:pPr>
      <w:r>
        <w:rPr>
          <w:rFonts w:ascii="Arial" w:hAnsi="Arial" w:cs="Arial"/>
          <w:i/>
        </w:rPr>
        <w:t xml:space="preserve">During the </w:t>
      </w:r>
      <w:r w:rsidR="005F0E7A">
        <w:rPr>
          <w:rFonts w:ascii="Arial" w:hAnsi="Arial" w:cs="Arial"/>
          <w:i/>
        </w:rPr>
        <w:t>workshop</w:t>
      </w:r>
      <w:r>
        <w:rPr>
          <w:rFonts w:ascii="Arial" w:hAnsi="Arial" w:cs="Arial"/>
          <w:i/>
        </w:rPr>
        <w:t xml:space="preserve"> speakers</w:t>
      </w:r>
      <w:r w:rsidR="005F0E7A">
        <w:rPr>
          <w:rFonts w:ascii="Arial" w:hAnsi="Arial" w:cs="Arial"/>
          <w:i/>
        </w:rPr>
        <w:t xml:space="preserve"> and participants discussed barriers and opportunities for further liberalising environmental services</w:t>
      </w:r>
      <w:r w:rsidR="00106416">
        <w:rPr>
          <w:rFonts w:ascii="Arial" w:hAnsi="Arial" w:cs="Arial"/>
          <w:i/>
        </w:rPr>
        <w:t xml:space="preserve">. Barriers included local content or local partnering requirements; barriers to goods trade; and restrictions on movement of expert personnel. Opportunities identified ranged from </w:t>
      </w:r>
      <w:r w:rsidR="005F0E7A" w:rsidRPr="005F0E7A">
        <w:rPr>
          <w:rFonts w:ascii="Arial" w:hAnsi="Arial" w:cs="Arial"/>
          <w:i/>
        </w:rPr>
        <w:t xml:space="preserve">further research and data gathering; </w:t>
      </w:r>
      <w:r w:rsidR="00106416" w:rsidRPr="005F0E7A">
        <w:rPr>
          <w:rFonts w:ascii="Arial" w:hAnsi="Arial" w:cs="Arial"/>
          <w:i/>
        </w:rPr>
        <w:t>defining services by their dual or end-use;</w:t>
      </w:r>
      <w:r w:rsidR="00106416">
        <w:rPr>
          <w:rFonts w:ascii="Arial" w:hAnsi="Arial" w:cs="Arial"/>
          <w:i/>
        </w:rPr>
        <w:t xml:space="preserve"> </w:t>
      </w:r>
      <w:r w:rsidR="005F0E7A" w:rsidRPr="005F0E7A">
        <w:rPr>
          <w:rFonts w:ascii="Arial" w:hAnsi="Arial" w:cs="Arial"/>
          <w:i/>
        </w:rPr>
        <w:t xml:space="preserve">negative listing; </w:t>
      </w:r>
      <w:r w:rsidR="00106416">
        <w:rPr>
          <w:rFonts w:ascii="Arial" w:hAnsi="Arial" w:cs="Arial"/>
          <w:i/>
        </w:rPr>
        <w:t xml:space="preserve">and best practice sharing. </w:t>
      </w:r>
    </w:p>
    <w:p w14:paraId="2602B136" w14:textId="77777777" w:rsidR="003D4EE0" w:rsidRPr="00E179B6" w:rsidRDefault="003D4EE0" w:rsidP="005F0E7A">
      <w:pPr>
        <w:suppressAutoHyphens/>
        <w:autoSpaceDE w:val="0"/>
        <w:autoSpaceDN w:val="0"/>
        <w:spacing w:line="240" w:lineRule="auto"/>
        <w:ind w:right="-340"/>
        <w:contextualSpacing/>
        <w:rPr>
          <w:rFonts w:ascii="Arial" w:hAnsi="Arial" w:cs="Arial"/>
          <w:i/>
        </w:rPr>
      </w:pPr>
    </w:p>
    <w:p w14:paraId="2602B137" w14:textId="77777777" w:rsidR="003D4EE0" w:rsidRPr="00295875" w:rsidRDefault="003D4EE0" w:rsidP="003D4EE0">
      <w:pPr>
        <w:suppressAutoHyphens/>
        <w:autoSpaceDE w:val="0"/>
        <w:autoSpaceDN w:val="0"/>
        <w:spacing w:line="240" w:lineRule="auto"/>
        <w:ind w:left="-720" w:right="-340"/>
        <w:contextualSpacing/>
        <w:rPr>
          <w:rFonts w:ascii="Arial" w:hAnsi="Arial" w:cs="Arial"/>
        </w:rPr>
      </w:pPr>
    </w:p>
    <w:p w14:paraId="2602B138" w14:textId="77777777" w:rsidR="003D4EE0" w:rsidRPr="009F4734" w:rsidRDefault="003D4EE0" w:rsidP="003D4EE0">
      <w:pPr>
        <w:numPr>
          <w:ilvl w:val="0"/>
          <w:numId w:val="10"/>
        </w:numPr>
        <w:tabs>
          <w:tab w:val="clear" w:pos="567"/>
          <w:tab w:val="clear" w:pos="720"/>
          <w:tab w:val="num" w:pos="-426"/>
        </w:tabs>
        <w:suppressAutoHyphens/>
        <w:autoSpaceDE w:val="0"/>
        <w:autoSpaceDN w:val="0"/>
        <w:spacing w:line="240" w:lineRule="auto"/>
        <w:ind w:left="-720" w:right="-340" w:firstLine="0"/>
        <w:contextualSpacing/>
        <w:rPr>
          <w:rFonts w:ascii="Arial" w:hAnsi="Arial" w:cs="Arial"/>
          <w:b/>
        </w:rPr>
      </w:pPr>
      <w:r w:rsidRPr="00295875">
        <w:rPr>
          <w:rFonts w:ascii="Arial" w:hAnsi="Arial" w:cs="Arial"/>
          <w:b/>
          <w:u w:val="single"/>
        </w:rPr>
        <w:lastRenderedPageBreak/>
        <w:t>Evaluation:</w:t>
      </w:r>
      <w:r w:rsidRPr="00341971">
        <w:rPr>
          <w:rFonts w:ascii="Arial" w:hAnsi="Arial" w:cs="Arial"/>
          <w:b/>
        </w:rPr>
        <w:t xml:space="preserve"> Describe the process undertaken to evaluate th</w:t>
      </w:r>
      <w:r w:rsidRPr="00E57D2E">
        <w:rPr>
          <w:rFonts w:ascii="Arial" w:hAnsi="Arial" w:cs="Arial"/>
          <w:b/>
        </w:rPr>
        <w:t xml:space="preserve">e project upon completion. (e.g. evaluation through participant surveys, peer reviews of outputs, assessments against indicators, statistics demonstrating use of outputs etc.). </w:t>
      </w:r>
      <w:r w:rsidRPr="002311E3">
        <w:rPr>
          <w:rFonts w:ascii="Arial" w:hAnsi="Arial" w:cs="Arial"/>
          <w:b/>
          <w:i/>
        </w:rPr>
        <w:t xml:space="preserve"> </w:t>
      </w:r>
      <w:r w:rsidRPr="001A5864">
        <w:rPr>
          <w:rFonts w:ascii="Arial" w:hAnsi="Arial" w:cs="Arial"/>
          <w:b/>
        </w:rPr>
        <w:t>Provide analysis of results of evaluations conducted and where possible includ</w:t>
      </w:r>
      <w:r w:rsidRPr="009F4734">
        <w:rPr>
          <w:rFonts w:ascii="Arial" w:hAnsi="Arial" w:cs="Arial"/>
          <w:b/>
        </w:rPr>
        <w:t xml:space="preserve">e information on impacts on gender. </w:t>
      </w:r>
      <w:r>
        <w:rPr>
          <w:rFonts w:ascii="Arial" w:hAnsi="Arial" w:cs="Arial"/>
          <w:b/>
        </w:rPr>
        <w:t xml:space="preserve">How has the project contributed to APEC’s capacity building goals, objectives and operational principles? </w:t>
      </w:r>
      <w:r w:rsidRPr="009F4734">
        <w:rPr>
          <w:rFonts w:ascii="Arial" w:hAnsi="Arial" w:cs="Arial"/>
          <w:b/>
          <w:i/>
        </w:rPr>
        <w:t>Evaluation data needs to be included as an appendix.</w:t>
      </w:r>
      <w:r w:rsidRPr="009F4734">
        <w:rPr>
          <w:rFonts w:ascii="Arial" w:hAnsi="Arial" w:cs="Arial"/>
          <w:b/>
        </w:rPr>
        <w:t xml:space="preserve"> </w:t>
      </w:r>
    </w:p>
    <w:p w14:paraId="2602B13B" w14:textId="77777777" w:rsidR="003D4EE0" w:rsidRDefault="003D4EE0" w:rsidP="003D4EE0">
      <w:pPr>
        <w:autoSpaceDE w:val="0"/>
        <w:autoSpaceDN w:val="0"/>
        <w:spacing w:line="240" w:lineRule="auto"/>
        <w:ind w:right="-340"/>
        <w:contextualSpacing/>
        <w:rPr>
          <w:rFonts w:ascii="Arial" w:hAnsi="Arial" w:cs="Arial"/>
        </w:rPr>
      </w:pPr>
    </w:p>
    <w:p w14:paraId="2602B13C" w14:textId="4F5E0800" w:rsidR="003D4EE0" w:rsidRDefault="003D4EE0" w:rsidP="003D4EE0">
      <w:pPr>
        <w:autoSpaceDE w:val="0"/>
        <w:autoSpaceDN w:val="0"/>
        <w:spacing w:line="240" w:lineRule="auto"/>
        <w:ind w:left="-720" w:right="-340"/>
        <w:contextualSpacing/>
        <w:rPr>
          <w:rFonts w:ascii="Arial" w:hAnsi="Arial" w:cs="Arial"/>
        </w:rPr>
      </w:pPr>
      <w:r>
        <w:rPr>
          <w:rFonts w:ascii="Arial" w:hAnsi="Arial" w:cs="Arial"/>
        </w:rPr>
        <w:t>According to the evaluation survey, participants generally agreed that the workshop had clearly defined objectives, achieved its objectives, covered topics that were relevant, and had well-organized content. Participants strongly agreed that the speakers were knowledgeable and well prepared. Participants differed as to whether they thought gender issues were sufficiently addressed (</w:t>
      </w:r>
      <w:r w:rsidRPr="00064B29">
        <w:rPr>
          <w:rFonts w:ascii="Arial" w:hAnsi="Arial" w:cs="Arial"/>
          <w:i/>
        </w:rPr>
        <w:t>note</w:t>
      </w:r>
      <w:r>
        <w:rPr>
          <w:rFonts w:ascii="Arial" w:hAnsi="Arial" w:cs="Arial"/>
        </w:rPr>
        <w:t xml:space="preserve">: the project organizers encouraged female speakers and moderators, and women were well represented at the workshop). Participants also </w:t>
      </w:r>
      <w:r w:rsidR="00106416">
        <w:rPr>
          <w:rFonts w:ascii="Arial" w:hAnsi="Arial" w:cs="Arial"/>
        </w:rPr>
        <w:t>agreed</w:t>
      </w:r>
      <w:r>
        <w:rPr>
          <w:rFonts w:ascii="Arial" w:hAnsi="Arial" w:cs="Arial"/>
        </w:rPr>
        <w:t xml:space="preserve"> </w:t>
      </w:r>
      <w:r w:rsidR="00106416">
        <w:rPr>
          <w:rFonts w:ascii="Arial" w:hAnsi="Arial" w:cs="Arial"/>
        </w:rPr>
        <w:t>that</w:t>
      </w:r>
      <w:r>
        <w:rPr>
          <w:rFonts w:ascii="Arial" w:hAnsi="Arial" w:cs="Arial"/>
        </w:rPr>
        <w:t xml:space="preserve"> the time allotted was sufficient.</w:t>
      </w:r>
      <w:r w:rsidR="00A5374A">
        <w:rPr>
          <w:rFonts w:ascii="Arial" w:hAnsi="Arial" w:cs="Arial"/>
        </w:rPr>
        <w:t xml:space="preserve"> Over 70% of participants indicated an increased knowledge of the issues. </w:t>
      </w:r>
    </w:p>
    <w:p w14:paraId="2602B13D" w14:textId="77777777" w:rsidR="003D4EE0" w:rsidRDefault="003D4EE0" w:rsidP="003D4EE0">
      <w:pPr>
        <w:autoSpaceDE w:val="0"/>
        <w:autoSpaceDN w:val="0"/>
        <w:spacing w:line="240" w:lineRule="auto"/>
        <w:ind w:left="-720" w:right="-340"/>
        <w:contextualSpacing/>
        <w:rPr>
          <w:rFonts w:ascii="Arial" w:hAnsi="Arial" w:cs="Arial"/>
        </w:rPr>
      </w:pPr>
    </w:p>
    <w:p w14:paraId="2602B13E" w14:textId="77777777" w:rsidR="003D4EE0" w:rsidRDefault="003D4EE0" w:rsidP="003D4EE0">
      <w:pPr>
        <w:autoSpaceDE w:val="0"/>
        <w:autoSpaceDN w:val="0"/>
        <w:spacing w:line="240" w:lineRule="auto"/>
        <w:ind w:left="-720" w:right="-340"/>
        <w:contextualSpacing/>
        <w:rPr>
          <w:rFonts w:ascii="Arial" w:hAnsi="Arial" w:cs="Arial"/>
        </w:rPr>
      </w:pPr>
      <w:r>
        <w:rPr>
          <w:rFonts w:ascii="Arial" w:hAnsi="Arial" w:cs="Arial"/>
        </w:rPr>
        <w:t>Comments from participants included:</w:t>
      </w:r>
    </w:p>
    <w:p w14:paraId="2602B13F" w14:textId="0FDA2D4B" w:rsidR="003D4EE0" w:rsidRPr="005F1489" w:rsidRDefault="003D4EE0" w:rsidP="003D4EE0">
      <w:pPr>
        <w:pStyle w:val="ListParagraph"/>
        <w:numPr>
          <w:ilvl w:val="0"/>
          <w:numId w:val="16"/>
        </w:numPr>
        <w:autoSpaceDE w:val="0"/>
        <w:autoSpaceDN w:val="0"/>
        <w:spacing w:before="120" w:after="0" w:line="240" w:lineRule="auto"/>
        <w:ind w:leftChars="0" w:right="-340"/>
        <w:contextualSpacing/>
        <w:rPr>
          <w:rFonts w:ascii="Arial" w:hAnsi="Arial" w:cs="Arial"/>
          <w:sz w:val="20"/>
        </w:rPr>
      </w:pPr>
      <w:r w:rsidRPr="005F1489">
        <w:rPr>
          <w:rFonts w:ascii="Arial" w:hAnsi="Arial" w:cs="Arial"/>
          <w:sz w:val="20"/>
        </w:rPr>
        <w:t xml:space="preserve">The workshop </w:t>
      </w:r>
      <w:r w:rsidR="00106416" w:rsidRPr="005F1489">
        <w:rPr>
          <w:rFonts w:ascii="Arial" w:hAnsi="Arial" w:cs="Arial"/>
          <w:sz w:val="20"/>
        </w:rPr>
        <w:t>did an excellent job presenting the challenges facing environmental services and highlighting potential paths forward</w:t>
      </w:r>
      <w:r w:rsidR="00A5374A">
        <w:rPr>
          <w:rFonts w:ascii="Arial" w:hAnsi="Arial" w:cs="Arial"/>
          <w:sz w:val="20"/>
        </w:rPr>
        <w:t>.</w:t>
      </w:r>
    </w:p>
    <w:p w14:paraId="2602B140" w14:textId="1AE6DA06" w:rsidR="003D4EE0" w:rsidRPr="005F1489" w:rsidRDefault="00106416" w:rsidP="003D4EE0">
      <w:pPr>
        <w:pStyle w:val="ListParagraph"/>
        <w:numPr>
          <w:ilvl w:val="0"/>
          <w:numId w:val="16"/>
        </w:numPr>
        <w:autoSpaceDE w:val="0"/>
        <w:autoSpaceDN w:val="0"/>
        <w:spacing w:before="120" w:after="0" w:line="240" w:lineRule="auto"/>
        <w:ind w:leftChars="0" w:right="-340"/>
        <w:contextualSpacing/>
        <w:rPr>
          <w:rFonts w:ascii="Arial" w:hAnsi="Arial" w:cs="Arial"/>
          <w:sz w:val="20"/>
        </w:rPr>
      </w:pPr>
      <w:r w:rsidRPr="005F1489">
        <w:rPr>
          <w:rFonts w:ascii="Arial" w:hAnsi="Arial" w:cs="Arial"/>
          <w:sz w:val="20"/>
        </w:rPr>
        <w:t xml:space="preserve">The project will help us aim </w:t>
      </w:r>
      <w:r w:rsidR="00A5374A">
        <w:rPr>
          <w:rFonts w:ascii="Arial" w:hAnsi="Arial" w:cs="Arial"/>
          <w:sz w:val="20"/>
        </w:rPr>
        <w:t xml:space="preserve">our goals in APEC, taking into </w:t>
      </w:r>
      <w:r w:rsidRPr="005F1489">
        <w:rPr>
          <w:rFonts w:ascii="Arial" w:hAnsi="Arial" w:cs="Arial"/>
          <w:sz w:val="20"/>
        </w:rPr>
        <w:t xml:space="preserve">account specific </w:t>
      </w:r>
      <w:r w:rsidR="00A5374A">
        <w:rPr>
          <w:rFonts w:ascii="Arial" w:hAnsi="Arial" w:cs="Arial"/>
          <w:sz w:val="20"/>
        </w:rPr>
        <w:t>problems discussed by economies.</w:t>
      </w:r>
    </w:p>
    <w:p w14:paraId="2602B141" w14:textId="7085AD09" w:rsidR="003D4EE0" w:rsidRPr="005F1489" w:rsidRDefault="00106416" w:rsidP="003D4EE0">
      <w:pPr>
        <w:pStyle w:val="ListParagraph"/>
        <w:numPr>
          <w:ilvl w:val="0"/>
          <w:numId w:val="16"/>
        </w:numPr>
        <w:autoSpaceDE w:val="0"/>
        <w:autoSpaceDN w:val="0"/>
        <w:spacing w:before="120" w:after="0" w:line="240" w:lineRule="auto"/>
        <w:ind w:leftChars="0" w:right="-340"/>
        <w:contextualSpacing/>
        <w:rPr>
          <w:rFonts w:ascii="Arial" w:hAnsi="Arial" w:cs="Arial"/>
          <w:sz w:val="20"/>
        </w:rPr>
      </w:pPr>
      <w:r w:rsidRPr="005F1489">
        <w:rPr>
          <w:rFonts w:ascii="Arial" w:hAnsi="Arial" w:cs="Arial"/>
          <w:sz w:val="20"/>
        </w:rPr>
        <w:t>The workshop provided an increase of awareness</w:t>
      </w:r>
      <w:r w:rsidR="00A5374A">
        <w:rPr>
          <w:rFonts w:ascii="Arial" w:hAnsi="Arial" w:cs="Arial"/>
          <w:sz w:val="20"/>
        </w:rPr>
        <w:t xml:space="preserve"> of best practices of economies.</w:t>
      </w:r>
    </w:p>
    <w:p w14:paraId="2602B142" w14:textId="39ECC5B9" w:rsidR="003D4EE0" w:rsidRPr="005F1489" w:rsidRDefault="003D4EE0" w:rsidP="003D4EE0">
      <w:pPr>
        <w:pStyle w:val="ListParagraph"/>
        <w:numPr>
          <w:ilvl w:val="0"/>
          <w:numId w:val="16"/>
        </w:numPr>
        <w:autoSpaceDE w:val="0"/>
        <w:autoSpaceDN w:val="0"/>
        <w:spacing w:before="120" w:after="0" w:line="240" w:lineRule="auto"/>
        <w:ind w:leftChars="0" w:right="-340"/>
        <w:contextualSpacing/>
        <w:rPr>
          <w:rFonts w:ascii="Arial" w:hAnsi="Arial" w:cs="Arial"/>
          <w:sz w:val="20"/>
        </w:rPr>
      </w:pPr>
      <w:r w:rsidRPr="005F1489">
        <w:rPr>
          <w:rFonts w:ascii="Arial" w:hAnsi="Arial" w:cs="Arial"/>
          <w:sz w:val="20"/>
        </w:rPr>
        <w:t xml:space="preserve">The workshop </w:t>
      </w:r>
      <w:r w:rsidR="00106416" w:rsidRPr="005F1489">
        <w:rPr>
          <w:rFonts w:ascii="Arial" w:hAnsi="Arial" w:cs="Arial"/>
          <w:sz w:val="20"/>
        </w:rPr>
        <w:t>improved understanding of the main topic and the need for more detailed discussion of this in APEC</w:t>
      </w:r>
      <w:r w:rsidR="00A5374A">
        <w:rPr>
          <w:rFonts w:ascii="Arial" w:hAnsi="Arial" w:cs="Arial"/>
          <w:sz w:val="20"/>
        </w:rPr>
        <w:t>.</w:t>
      </w:r>
    </w:p>
    <w:p w14:paraId="2602B143" w14:textId="5958ACDF" w:rsidR="003D4EE0" w:rsidRPr="005F1489" w:rsidRDefault="003D4EE0" w:rsidP="003D4EE0">
      <w:pPr>
        <w:pStyle w:val="ListParagraph"/>
        <w:numPr>
          <w:ilvl w:val="0"/>
          <w:numId w:val="16"/>
        </w:numPr>
        <w:autoSpaceDE w:val="0"/>
        <w:autoSpaceDN w:val="0"/>
        <w:spacing w:before="120" w:after="0" w:line="240" w:lineRule="auto"/>
        <w:ind w:leftChars="0" w:right="-340"/>
        <w:contextualSpacing/>
        <w:rPr>
          <w:rFonts w:ascii="Arial" w:hAnsi="Arial" w:cs="Arial"/>
          <w:sz w:val="20"/>
        </w:rPr>
      </w:pPr>
      <w:r w:rsidRPr="005F1489">
        <w:rPr>
          <w:rFonts w:ascii="Arial" w:hAnsi="Arial" w:cs="Arial"/>
          <w:sz w:val="20"/>
        </w:rPr>
        <w:t xml:space="preserve">This project </w:t>
      </w:r>
      <w:r w:rsidR="00106416" w:rsidRPr="005F1489">
        <w:rPr>
          <w:rFonts w:ascii="Arial" w:hAnsi="Arial" w:cs="Arial"/>
          <w:sz w:val="20"/>
        </w:rPr>
        <w:t>facilitated knowledge and exp</w:t>
      </w:r>
      <w:r w:rsidR="00A5374A">
        <w:rPr>
          <w:rFonts w:ascii="Arial" w:hAnsi="Arial" w:cs="Arial"/>
          <w:sz w:val="20"/>
        </w:rPr>
        <w:t>erience sharing among economies.</w:t>
      </w:r>
    </w:p>
    <w:p w14:paraId="2602B144" w14:textId="77777777" w:rsidR="003D4EE0" w:rsidRPr="00295875" w:rsidRDefault="003D4EE0" w:rsidP="003D4EE0">
      <w:pPr>
        <w:tabs>
          <w:tab w:val="left" w:pos="-720"/>
        </w:tabs>
        <w:suppressAutoHyphens/>
        <w:spacing w:line="240" w:lineRule="auto"/>
        <w:ind w:right="-340"/>
        <w:contextualSpacing/>
        <w:rPr>
          <w:rFonts w:ascii="Arial" w:hAnsi="Arial" w:cs="Arial"/>
        </w:rPr>
      </w:pPr>
    </w:p>
    <w:p w14:paraId="2602B145" w14:textId="77777777" w:rsidR="003D4EE0" w:rsidRPr="009F4734" w:rsidRDefault="003D4EE0" w:rsidP="003D4EE0">
      <w:pPr>
        <w:numPr>
          <w:ilvl w:val="0"/>
          <w:numId w:val="10"/>
        </w:numPr>
        <w:tabs>
          <w:tab w:val="clear" w:pos="567"/>
          <w:tab w:val="clear" w:pos="720"/>
          <w:tab w:val="left" w:pos="-426"/>
        </w:tabs>
        <w:suppressAutoHyphens/>
        <w:autoSpaceDE w:val="0"/>
        <w:autoSpaceDN w:val="0"/>
        <w:spacing w:line="240" w:lineRule="auto"/>
        <w:ind w:left="-720" w:right="-340" w:firstLine="0"/>
        <w:contextualSpacing/>
        <w:rPr>
          <w:rFonts w:ascii="Arial" w:hAnsi="Arial" w:cs="Arial"/>
          <w:b/>
        </w:rPr>
      </w:pPr>
      <w:r w:rsidRPr="00295875">
        <w:rPr>
          <w:rFonts w:ascii="Arial" w:hAnsi="Arial" w:cs="Arial"/>
          <w:b/>
          <w:u w:val="single"/>
        </w:rPr>
        <w:t>Output indicators:</w:t>
      </w:r>
      <w:r w:rsidRPr="00341971">
        <w:rPr>
          <w:rFonts w:ascii="Arial" w:hAnsi="Arial" w:cs="Arial"/>
          <w:b/>
        </w:rPr>
        <w:t xml:space="preserve"> </w:t>
      </w:r>
      <w:r w:rsidRPr="00E57D2E">
        <w:rPr>
          <w:rFonts w:ascii="Arial" w:hAnsi="Arial" w:cs="Arial"/>
          <w:b/>
          <w:szCs w:val="20"/>
        </w:rPr>
        <w:t xml:space="preserve">Describe the main project </w:t>
      </w:r>
      <w:r w:rsidRPr="002311E3">
        <w:rPr>
          <w:rFonts w:ascii="Arial" w:hAnsi="Arial" w:cs="Arial"/>
          <w:b/>
          <w:szCs w:val="20"/>
          <w:u w:val="single"/>
        </w:rPr>
        <w:t>outputs</w:t>
      </w:r>
      <w:r w:rsidRPr="001A5864">
        <w:rPr>
          <w:rFonts w:ascii="Arial" w:hAnsi="Arial" w:cs="Arial"/>
          <w:b/>
          <w:szCs w:val="20"/>
        </w:rPr>
        <w:t xml:space="preserve"> below. This may include workshops, tools, research papers, reports, recommendations, best practices, action plans</w:t>
      </w:r>
      <w:r w:rsidRPr="009F4734">
        <w:rPr>
          <w:rFonts w:ascii="Arial" w:hAnsi="Arial" w:cs="Arial"/>
          <w:b/>
        </w:rPr>
        <w:t>.</w:t>
      </w:r>
    </w:p>
    <w:p w14:paraId="2602B146" w14:textId="77777777" w:rsidR="003D4EE0" w:rsidRPr="009F4734" w:rsidRDefault="003D4EE0" w:rsidP="003D4EE0">
      <w:pPr>
        <w:suppressAutoHyphens/>
        <w:autoSpaceDE w:val="0"/>
        <w:autoSpaceDN w:val="0"/>
        <w:spacing w:line="240" w:lineRule="auto"/>
        <w:ind w:left="-720" w:right="-340"/>
        <w:contextualSpacing/>
        <w:rPr>
          <w:rFonts w:ascii="Arial" w:hAnsi="Arial" w:cs="Arial"/>
          <w:b/>
        </w:rPr>
      </w:pPr>
      <w:r w:rsidRPr="009F4734">
        <w:rPr>
          <w:rFonts w:ascii="Arial" w:hAnsi="Arial" w:cs="Arial"/>
          <w:i/>
        </w:rPr>
        <w:t>.</w:t>
      </w:r>
    </w:p>
    <w:tbl>
      <w:tblPr>
        <w:tblW w:w="9254"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1170"/>
        <w:gridCol w:w="990"/>
        <w:gridCol w:w="4124"/>
      </w:tblGrid>
      <w:tr w:rsidR="003D4EE0" w:rsidRPr="009F4734" w14:paraId="2602B14C" w14:textId="77777777" w:rsidTr="00DE54BE">
        <w:trPr>
          <w:trHeight w:val="299"/>
        </w:trPr>
        <w:tc>
          <w:tcPr>
            <w:tcW w:w="2970" w:type="dxa"/>
            <w:tcBorders>
              <w:bottom w:val="single" w:sz="4" w:space="0" w:color="000000"/>
            </w:tcBorders>
            <w:shd w:val="pct10" w:color="auto" w:fill="auto"/>
          </w:tcPr>
          <w:p w14:paraId="2602B147" w14:textId="77777777" w:rsidR="003D4EE0" w:rsidRPr="009F4734" w:rsidRDefault="003D4EE0" w:rsidP="00DE54BE">
            <w:pPr>
              <w:tabs>
                <w:tab w:val="num" w:pos="1296"/>
              </w:tabs>
              <w:autoSpaceDE w:val="0"/>
              <w:autoSpaceDN w:val="0"/>
              <w:spacing w:line="240" w:lineRule="auto"/>
              <w:ind w:right="-340"/>
              <w:contextualSpacing/>
              <w:rPr>
                <w:rFonts w:ascii="Arial" w:hAnsi="Arial" w:cs="Arial"/>
                <w:b/>
                <w:kern w:val="28"/>
              </w:rPr>
            </w:pPr>
            <w:r w:rsidRPr="009F4734">
              <w:rPr>
                <w:rFonts w:ascii="Arial" w:hAnsi="Arial" w:cs="Arial"/>
                <w:b/>
                <w:kern w:val="28"/>
              </w:rPr>
              <w:t xml:space="preserve">Indicators </w:t>
            </w:r>
          </w:p>
          <w:p w14:paraId="2602B148" w14:textId="77777777" w:rsidR="003D4EE0" w:rsidRPr="009F4734" w:rsidRDefault="003D4EE0" w:rsidP="00DE54BE">
            <w:pPr>
              <w:tabs>
                <w:tab w:val="num" w:pos="1296"/>
              </w:tabs>
              <w:autoSpaceDE w:val="0"/>
              <w:autoSpaceDN w:val="0"/>
              <w:spacing w:line="240" w:lineRule="auto"/>
              <w:ind w:right="-340"/>
              <w:contextualSpacing/>
              <w:rPr>
                <w:rFonts w:ascii="Arial" w:hAnsi="Arial" w:cs="Arial"/>
                <w:kern w:val="28"/>
              </w:rPr>
            </w:pPr>
            <w:r w:rsidRPr="009F4734">
              <w:rPr>
                <w:rFonts w:ascii="Arial" w:hAnsi="Arial" w:cs="Arial"/>
                <w:i/>
              </w:rPr>
              <w:t>(Edit or Insert rows as needed)</w:t>
            </w:r>
          </w:p>
        </w:tc>
        <w:tc>
          <w:tcPr>
            <w:tcW w:w="1170" w:type="dxa"/>
            <w:shd w:val="pct10" w:color="auto" w:fill="auto"/>
            <w:vAlign w:val="center"/>
          </w:tcPr>
          <w:p w14:paraId="2602B149" w14:textId="77777777" w:rsidR="003D4EE0" w:rsidRPr="009F4734" w:rsidRDefault="003D4EE0" w:rsidP="00DE54BE">
            <w:pPr>
              <w:tabs>
                <w:tab w:val="num" w:pos="1296"/>
              </w:tabs>
              <w:autoSpaceDE w:val="0"/>
              <w:autoSpaceDN w:val="0"/>
              <w:spacing w:line="360" w:lineRule="auto"/>
              <w:ind w:right="-340"/>
              <w:contextualSpacing/>
              <w:rPr>
                <w:rFonts w:ascii="Arial" w:hAnsi="Arial" w:cs="Arial"/>
                <w:b/>
                <w:kern w:val="28"/>
              </w:rPr>
            </w:pPr>
            <w:r w:rsidRPr="009F4734">
              <w:rPr>
                <w:rFonts w:ascii="Arial" w:hAnsi="Arial" w:cs="Arial"/>
                <w:b/>
                <w:kern w:val="28"/>
              </w:rPr>
              <w:t># planned</w:t>
            </w:r>
          </w:p>
        </w:tc>
        <w:tc>
          <w:tcPr>
            <w:tcW w:w="990" w:type="dxa"/>
            <w:shd w:val="pct10" w:color="auto" w:fill="auto"/>
            <w:vAlign w:val="center"/>
          </w:tcPr>
          <w:p w14:paraId="2602B14A" w14:textId="77777777" w:rsidR="003D4EE0" w:rsidRPr="009F4734" w:rsidRDefault="003D4EE0" w:rsidP="00DE54BE">
            <w:pPr>
              <w:tabs>
                <w:tab w:val="num" w:pos="1296"/>
              </w:tabs>
              <w:autoSpaceDE w:val="0"/>
              <w:autoSpaceDN w:val="0"/>
              <w:spacing w:line="360" w:lineRule="auto"/>
              <w:ind w:right="-340"/>
              <w:contextualSpacing/>
              <w:rPr>
                <w:rFonts w:ascii="Arial" w:hAnsi="Arial" w:cs="Arial"/>
                <w:b/>
                <w:kern w:val="28"/>
              </w:rPr>
            </w:pPr>
            <w:r w:rsidRPr="009F4734">
              <w:rPr>
                <w:rFonts w:ascii="Arial" w:hAnsi="Arial" w:cs="Arial"/>
                <w:b/>
                <w:kern w:val="28"/>
              </w:rPr>
              <w:t># actual</w:t>
            </w:r>
          </w:p>
        </w:tc>
        <w:tc>
          <w:tcPr>
            <w:tcW w:w="4124" w:type="dxa"/>
            <w:shd w:val="pct10" w:color="auto" w:fill="auto"/>
            <w:vAlign w:val="center"/>
          </w:tcPr>
          <w:p w14:paraId="2602B14B" w14:textId="77777777" w:rsidR="003D4EE0" w:rsidRPr="009F4734" w:rsidRDefault="003D4EE0" w:rsidP="00DE54BE">
            <w:pPr>
              <w:tabs>
                <w:tab w:val="num" w:pos="1296"/>
              </w:tabs>
              <w:autoSpaceDE w:val="0"/>
              <w:autoSpaceDN w:val="0"/>
              <w:spacing w:line="360" w:lineRule="auto"/>
              <w:ind w:right="-340"/>
              <w:contextualSpacing/>
              <w:rPr>
                <w:rFonts w:ascii="Arial" w:hAnsi="Arial" w:cs="Arial"/>
                <w:b/>
                <w:kern w:val="28"/>
              </w:rPr>
            </w:pPr>
            <w:r w:rsidRPr="009F4734">
              <w:rPr>
                <w:rFonts w:ascii="Arial" w:hAnsi="Arial" w:cs="Arial"/>
                <w:b/>
                <w:kern w:val="28"/>
              </w:rPr>
              <w:t>Details or notes</w:t>
            </w:r>
          </w:p>
        </w:tc>
      </w:tr>
      <w:tr w:rsidR="003D4EE0" w:rsidRPr="009F4734" w14:paraId="2602B151" w14:textId="77777777" w:rsidTr="00DE54BE">
        <w:trPr>
          <w:trHeight w:val="299"/>
        </w:trPr>
        <w:tc>
          <w:tcPr>
            <w:tcW w:w="2970" w:type="dxa"/>
            <w:shd w:val="pct10" w:color="auto" w:fill="auto"/>
          </w:tcPr>
          <w:p w14:paraId="2602B14D" w14:textId="77777777" w:rsidR="003D4EE0" w:rsidRPr="00F61B60" w:rsidRDefault="003D4EE0" w:rsidP="00DE54BE">
            <w:pPr>
              <w:tabs>
                <w:tab w:val="num" w:pos="1296"/>
              </w:tabs>
              <w:autoSpaceDE w:val="0"/>
              <w:autoSpaceDN w:val="0"/>
              <w:spacing w:line="240" w:lineRule="auto"/>
              <w:contextualSpacing/>
              <w:jc w:val="right"/>
              <w:rPr>
                <w:rFonts w:ascii="Arial" w:hAnsi="Arial" w:cs="Arial"/>
                <w:kern w:val="28"/>
              </w:rPr>
            </w:pPr>
            <w:r w:rsidRPr="00F61B60">
              <w:rPr>
                <w:rFonts w:ascii="Arial" w:hAnsi="Arial" w:cs="Arial"/>
                <w:kern w:val="28"/>
              </w:rPr>
              <w:t xml:space="preserve"># workshops / events </w:t>
            </w:r>
          </w:p>
        </w:tc>
        <w:tc>
          <w:tcPr>
            <w:tcW w:w="1170" w:type="dxa"/>
            <w:vAlign w:val="center"/>
          </w:tcPr>
          <w:p w14:paraId="2602B14E" w14:textId="77777777" w:rsidR="003D4EE0" w:rsidRPr="00F61B6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c>
          <w:tcPr>
            <w:tcW w:w="990" w:type="dxa"/>
            <w:vAlign w:val="center"/>
          </w:tcPr>
          <w:p w14:paraId="2602B14F" w14:textId="77777777" w:rsidR="003D4EE0" w:rsidRPr="00F61B6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c>
          <w:tcPr>
            <w:tcW w:w="4124" w:type="dxa"/>
          </w:tcPr>
          <w:p w14:paraId="2602B150" w14:textId="77777777" w:rsidR="003D4EE0" w:rsidRPr="00F61B60" w:rsidRDefault="00DE54BE" w:rsidP="00DE54BE">
            <w:pPr>
              <w:spacing w:line="240" w:lineRule="auto"/>
              <w:ind w:right="-340"/>
              <w:rPr>
                <w:rFonts w:ascii="Arial" w:hAnsi="Arial" w:cs="Arial"/>
              </w:rPr>
            </w:pPr>
            <w:r>
              <w:rPr>
                <w:rFonts w:ascii="Arial" w:hAnsi="Arial" w:cs="Arial"/>
              </w:rPr>
              <w:t>Held during SOM1 2020</w:t>
            </w:r>
            <w:r w:rsidR="003D4EE0">
              <w:rPr>
                <w:rFonts w:ascii="Arial" w:hAnsi="Arial" w:cs="Arial"/>
              </w:rPr>
              <w:t xml:space="preserve"> in </w:t>
            </w:r>
            <w:r>
              <w:rPr>
                <w:rFonts w:ascii="Arial" w:hAnsi="Arial" w:cs="Arial"/>
              </w:rPr>
              <w:t>Putrajaya</w:t>
            </w:r>
          </w:p>
        </w:tc>
      </w:tr>
      <w:tr w:rsidR="003D4EE0" w:rsidRPr="009F4734" w14:paraId="2602B156" w14:textId="77777777" w:rsidTr="00DE54BE">
        <w:trPr>
          <w:trHeight w:val="299"/>
        </w:trPr>
        <w:tc>
          <w:tcPr>
            <w:tcW w:w="2970" w:type="dxa"/>
            <w:shd w:val="pct10" w:color="auto" w:fill="auto"/>
          </w:tcPr>
          <w:p w14:paraId="2602B152" w14:textId="77777777" w:rsidR="003D4EE0" w:rsidRPr="00456971" w:rsidRDefault="003D4EE0" w:rsidP="00DE54BE">
            <w:pPr>
              <w:tabs>
                <w:tab w:val="num" w:pos="1296"/>
              </w:tabs>
              <w:autoSpaceDE w:val="0"/>
              <w:autoSpaceDN w:val="0"/>
              <w:spacing w:line="240" w:lineRule="auto"/>
              <w:contextualSpacing/>
              <w:jc w:val="right"/>
              <w:rPr>
                <w:rFonts w:ascii="Arial" w:hAnsi="Arial" w:cs="Arial"/>
                <w:kern w:val="28"/>
                <w:highlight w:val="yellow"/>
              </w:rPr>
            </w:pPr>
            <w:r w:rsidRPr="00DC2E5D">
              <w:rPr>
                <w:rFonts w:ascii="Arial" w:hAnsi="Arial" w:cs="Arial"/>
                <w:kern w:val="28"/>
              </w:rPr>
              <w:t># participants (M/F)</w:t>
            </w:r>
          </w:p>
        </w:tc>
        <w:tc>
          <w:tcPr>
            <w:tcW w:w="1170" w:type="dxa"/>
            <w:vAlign w:val="center"/>
          </w:tcPr>
          <w:p w14:paraId="2602B153" w14:textId="32FF6FD8" w:rsidR="003D4EE0" w:rsidRPr="00F61B6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40</w:t>
            </w:r>
          </w:p>
        </w:tc>
        <w:tc>
          <w:tcPr>
            <w:tcW w:w="990" w:type="dxa"/>
            <w:vAlign w:val="center"/>
          </w:tcPr>
          <w:p w14:paraId="2602B154" w14:textId="63A64D54" w:rsidR="003D4EE0" w:rsidRPr="002D75BE" w:rsidRDefault="0073342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37</w:t>
            </w:r>
          </w:p>
        </w:tc>
        <w:tc>
          <w:tcPr>
            <w:tcW w:w="4124" w:type="dxa"/>
          </w:tcPr>
          <w:p w14:paraId="2602B155" w14:textId="387B92E7" w:rsidR="003D4EE0" w:rsidRPr="002D75BE" w:rsidRDefault="002D75BE" w:rsidP="00DE54BE">
            <w:pPr>
              <w:spacing w:line="240" w:lineRule="auto"/>
              <w:ind w:right="-340"/>
              <w:rPr>
                <w:rFonts w:ascii="Arial" w:hAnsi="Arial" w:cs="Arial"/>
              </w:rPr>
            </w:pPr>
            <w:r w:rsidRPr="002D75BE">
              <w:rPr>
                <w:rFonts w:ascii="Arial" w:hAnsi="Arial" w:cs="Arial"/>
              </w:rPr>
              <w:t>1</w:t>
            </w:r>
            <w:r w:rsidR="0073342E">
              <w:rPr>
                <w:rFonts w:ascii="Arial" w:hAnsi="Arial" w:cs="Arial"/>
              </w:rPr>
              <w:t>8</w:t>
            </w:r>
            <w:r w:rsidR="009140DE" w:rsidRPr="002D75BE">
              <w:rPr>
                <w:rFonts w:ascii="Arial" w:hAnsi="Arial" w:cs="Arial"/>
              </w:rPr>
              <w:t xml:space="preserve"> </w:t>
            </w:r>
            <w:r w:rsidR="003D4EE0" w:rsidRPr="002D75BE">
              <w:rPr>
                <w:rFonts w:ascii="Arial" w:hAnsi="Arial" w:cs="Arial"/>
              </w:rPr>
              <w:t xml:space="preserve">male; </w:t>
            </w:r>
            <w:r w:rsidR="0073342E">
              <w:rPr>
                <w:rFonts w:ascii="Arial" w:hAnsi="Arial" w:cs="Arial"/>
              </w:rPr>
              <w:t>19</w:t>
            </w:r>
            <w:r w:rsidR="009140DE" w:rsidRPr="002D75BE">
              <w:rPr>
                <w:rFonts w:ascii="Arial" w:hAnsi="Arial" w:cs="Arial"/>
              </w:rPr>
              <w:t xml:space="preserve"> </w:t>
            </w:r>
            <w:r w:rsidR="003D4EE0" w:rsidRPr="002D75BE">
              <w:rPr>
                <w:rFonts w:ascii="Arial" w:hAnsi="Arial" w:cs="Arial"/>
              </w:rPr>
              <w:t>female</w:t>
            </w:r>
          </w:p>
        </w:tc>
      </w:tr>
      <w:tr w:rsidR="003D4EE0" w:rsidRPr="009F4734" w14:paraId="2602B15B" w14:textId="77777777" w:rsidTr="00DE54BE">
        <w:trPr>
          <w:trHeight w:val="299"/>
        </w:trPr>
        <w:tc>
          <w:tcPr>
            <w:tcW w:w="2970" w:type="dxa"/>
            <w:shd w:val="pct10" w:color="auto" w:fill="auto"/>
          </w:tcPr>
          <w:p w14:paraId="2602B157" w14:textId="77777777" w:rsidR="003D4EE0" w:rsidRPr="00456971" w:rsidRDefault="003D4EE0" w:rsidP="00DE54BE">
            <w:pPr>
              <w:tabs>
                <w:tab w:val="num" w:pos="1296"/>
              </w:tabs>
              <w:autoSpaceDE w:val="0"/>
              <w:autoSpaceDN w:val="0"/>
              <w:spacing w:line="240" w:lineRule="auto"/>
              <w:contextualSpacing/>
              <w:jc w:val="right"/>
              <w:rPr>
                <w:rFonts w:ascii="Arial" w:hAnsi="Arial" w:cs="Arial"/>
                <w:kern w:val="28"/>
                <w:highlight w:val="yellow"/>
              </w:rPr>
            </w:pPr>
            <w:r w:rsidRPr="00DC2E5D">
              <w:rPr>
                <w:rFonts w:ascii="Arial" w:hAnsi="Arial" w:cs="Arial"/>
                <w:kern w:val="28"/>
              </w:rPr>
              <w:t># economies attending</w:t>
            </w:r>
          </w:p>
        </w:tc>
        <w:tc>
          <w:tcPr>
            <w:tcW w:w="1170" w:type="dxa"/>
            <w:vAlign w:val="center"/>
          </w:tcPr>
          <w:p w14:paraId="2602B158" w14:textId="339410C4" w:rsidR="003D4EE0" w:rsidRPr="003B6CFF" w:rsidRDefault="00872EC7"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16</w:t>
            </w:r>
          </w:p>
        </w:tc>
        <w:tc>
          <w:tcPr>
            <w:tcW w:w="990" w:type="dxa"/>
            <w:vAlign w:val="center"/>
          </w:tcPr>
          <w:p w14:paraId="2602B159" w14:textId="21658E08" w:rsidR="003D4EE0" w:rsidRPr="003B6CFF" w:rsidRDefault="00872EC7"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14</w:t>
            </w:r>
          </w:p>
        </w:tc>
        <w:tc>
          <w:tcPr>
            <w:tcW w:w="4124" w:type="dxa"/>
          </w:tcPr>
          <w:p w14:paraId="2602B15A" w14:textId="08901B19" w:rsidR="003D4EE0" w:rsidRPr="003B6CFF" w:rsidRDefault="00A5374A" w:rsidP="00DE54BE">
            <w:pPr>
              <w:spacing w:line="240" w:lineRule="auto"/>
              <w:ind w:right="-340"/>
              <w:rPr>
                <w:rFonts w:ascii="Arial" w:hAnsi="Arial" w:cs="Arial"/>
              </w:rPr>
            </w:pPr>
            <w:r>
              <w:rPr>
                <w:rFonts w:ascii="Arial" w:hAnsi="Arial" w:cs="Arial"/>
              </w:rPr>
              <w:t>12 was the minimum sought</w:t>
            </w:r>
          </w:p>
        </w:tc>
      </w:tr>
      <w:tr w:rsidR="003D4EE0" w:rsidRPr="009F4734" w14:paraId="2602B160" w14:textId="77777777" w:rsidTr="00DE54BE">
        <w:trPr>
          <w:trHeight w:val="299"/>
        </w:trPr>
        <w:tc>
          <w:tcPr>
            <w:tcW w:w="2970" w:type="dxa"/>
            <w:shd w:val="pct10" w:color="auto" w:fill="auto"/>
          </w:tcPr>
          <w:p w14:paraId="2602B15C" w14:textId="77777777" w:rsidR="003D4EE0" w:rsidRPr="00295875" w:rsidRDefault="003D4EE0" w:rsidP="00DE54BE">
            <w:pPr>
              <w:tabs>
                <w:tab w:val="num" w:pos="1296"/>
              </w:tabs>
              <w:autoSpaceDE w:val="0"/>
              <w:autoSpaceDN w:val="0"/>
              <w:spacing w:line="240" w:lineRule="auto"/>
              <w:contextualSpacing/>
              <w:jc w:val="right"/>
              <w:rPr>
                <w:rFonts w:ascii="Arial" w:hAnsi="Arial" w:cs="Arial"/>
                <w:kern w:val="28"/>
              </w:rPr>
            </w:pPr>
            <w:r w:rsidRPr="00F61B60">
              <w:rPr>
                <w:rFonts w:ascii="Arial" w:hAnsi="Arial" w:cs="Arial"/>
                <w:kern w:val="28"/>
              </w:rPr>
              <w:t># spe</w:t>
            </w:r>
            <w:r w:rsidRPr="00295875">
              <w:rPr>
                <w:rFonts w:ascii="Arial" w:hAnsi="Arial" w:cs="Arial"/>
                <w:kern w:val="28"/>
              </w:rPr>
              <w:t>akers engaged</w:t>
            </w:r>
          </w:p>
        </w:tc>
        <w:tc>
          <w:tcPr>
            <w:tcW w:w="1170" w:type="dxa"/>
            <w:vAlign w:val="center"/>
          </w:tcPr>
          <w:p w14:paraId="2602B15D" w14:textId="5252483B" w:rsidR="003D4EE0" w:rsidRPr="00F61B6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8</w:t>
            </w:r>
          </w:p>
        </w:tc>
        <w:tc>
          <w:tcPr>
            <w:tcW w:w="990" w:type="dxa"/>
            <w:vAlign w:val="center"/>
          </w:tcPr>
          <w:p w14:paraId="2602B15E" w14:textId="4503D876" w:rsidR="003D4EE0" w:rsidRPr="00F61B6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8</w:t>
            </w:r>
          </w:p>
        </w:tc>
        <w:tc>
          <w:tcPr>
            <w:tcW w:w="4124" w:type="dxa"/>
          </w:tcPr>
          <w:p w14:paraId="2602B15F" w14:textId="2DC35C38" w:rsidR="003D4EE0" w:rsidRPr="00F61B60" w:rsidRDefault="00DE54BE" w:rsidP="00DE54BE">
            <w:pPr>
              <w:spacing w:line="240" w:lineRule="auto"/>
              <w:ind w:right="-340"/>
              <w:rPr>
                <w:rFonts w:ascii="Arial" w:hAnsi="Arial" w:cs="Arial"/>
              </w:rPr>
            </w:pPr>
            <w:r>
              <w:rPr>
                <w:rFonts w:ascii="Arial" w:hAnsi="Arial" w:cs="Arial"/>
              </w:rPr>
              <w:t>6</w:t>
            </w:r>
            <w:r w:rsidR="003D4EE0">
              <w:rPr>
                <w:rFonts w:ascii="Arial" w:hAnsi="Arial" w:cs="Arial"/>
              </w:rPr>
              <w:t xml:space="preserve"> male; </w:t>
            </w:r>
            <w:r w:rsidR="002D75BE">
              <w:rPr>
                <w:rFonts w:ascii="Arial" w:hAnsi="Arial" w:cs="Arial"/>
              </w:rPr>
              <w:t>2</w:t>
            </w:r>
            <w:r w:rsidR="003D4EE0">
              <w:rPr>
                <w:rFonts w:ascii="Arial" w:hAnsi="Arial" w:cs="Arial"/>
              </w:rPr>
              <w:t xml:space="preserve"> female</w:t>
            </w:r>
            <w:r w:rsidR="00A5374A">
              <w:rPr>
                <w:rFonts w:ascii="Arial" w:hAnsi="Arial" w:cs="Arial"/>
              </w:rPr>
              <w:t>. This was less than the 50% split sought</w:t>
            </w:r>
          </w:p>
        </w:tc>
      </w:tr>
      <w:tr w:rsidR="003D4EE0" w:rsidRPr="009F4734" w14:paraId="2602B165" w14:textId="77777777" w:rsidTr="00DE54BE">
        <w:trPr>
          <w:trHeight w:val="299"/>
        </w:trPr>
        <w:tc>
          <w:tcPr>
            <w:tcW w:w="2970" w:type="dxa"/>
            <w:shd w:val="pct10" w:color="auto" w:fill="auto"/>
          </w:tcPr>
          <w:p w14:paraId="2602B161" w14:textId="77777777" w:rsidR="003D4EE0" w:rsidRPr="00F61B60" w:rsidRDefault="003D4EE0" w:rsidP="00DE54BE">
            <w:pPr>
              <w:tabs>
                <w:tab w:val="num" w:pos="1296"/>
              </w:tabs>
              <w:autoSpaceDE w:val="0"/>
              <w:autoSpaceDN w:val="0"/>
              <w:spacing w:line="240" w:lineRule="auto"/>
              <w:contextualSpacing/>
              <w:jc w:val="right"/>
              <w:rPr>
                <w:rFonts w:ascii="Arial" w:hAnsi="Arial" w:cs="Arial"/>
                <w:kern w:val="28"/>
              </w:rPr>
            </w:pPr>
            <w:r w:rsidRPr="00F61B60">
              <w:rPr>
                <w:rFonts w:ascii="Arial" w:hAnsi="Arial" w:cs="Arial"/>
                <w:kern w:val="28"/>
              </w:rPr>
              <w:t># other organizations engaged</w:t>
            </w:r>
          </w:p>
        </w:tc>
        <w:tc>
          <w:tcPr>
            <w:tcW w:w="1170" w:type="dxa"/>
            <w:vAlign w:val="center"/>
          </w:tcPr>
          <w:p w14:paraId="2602B162" w14:textId="77777777" w:rsidR="003D4EE0" w:rsidRPr="00F61B6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6</w:t>
            </w:r>
          </w:p>
        </w:tc>
        <w:tc>
          <w:tcPr>
            <w:tcW w:w="990" w:type="dxa"/>
            <w:vAlign w:val="center"/>
          </w:tcPr>
          <w:p w14:paraId="2602B163" w14:textId="77777777" w:rsidR="003D4EE0" w:rsidRPr="00F61B6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6</w:t>
            </w:r>
          </w:p>
        </w:tc>
        <w:tc>
          <w:tcPr>
            <w:tcW w:w="4124" w:type="dxa"/>
          </w:tcPr>
          <w:p w14:paraId="2602B164" w14:textId="77777777" w:rsidR="003D4EE0" w:rsidRPr="005F1489" w:rsidRDefault="00DE54BE" w:rsidP="00DE54BE">
            <w:pPr>
              <w:spacing w:line="240" w:lineRule="auto"/>
              <w:ind w:right="-340"/>
              <w:rPr>
                <w:rFonts w:ascii="Arial" w:hAnsi="Arial" w:cs="Arial"/>
              </w:rPr>
            </w:pPr>
            <w:r w:rsidRPr="005F1489">
              <w:rPr>
                <w:rFonts w:ascii="Arial" w:hAnsi="Arial" w:cs="Arial"/>
                <w:szCs w:val="20"/>
              </w:rPr>
              <w:t>International Institute for Sustainable Development, WTO, Chulalongkorn University, Toitū Envirocare, Zerowaste Asia,</w:t>
            </w:r>
            <w:r w:rsidRPr="005F1489">
              <w:rPr>
                <w:rFonts w:ascii="Arial" w:hAnsi="Arial" w:cs="Arial"/>
                <w:b/>
                <w:szCs w:val="20"/>
              </w:rPr>
              <w:t xml:space="preserve"> </w:t>
            </w:r>
            <w:r w:rsidRPr="005F1489">
              <w:rPr>
                <w:rFonts w:ascii="Arial" w:hAnsi="Arial" w:cs="Arial"/>
                <w:szCs w:val="20"/>
              </w:rPr>
              <w:t>Industrial Technology Research Institute</w:t>
            </w:r>
          </w:p>
        </w:tc>
      </w:tr>
      <w:tr w:rsidR="003D4EE0" w:rsidRPr="009F4734" w14:paraId="2602B16A" w14:textId="77777777" w:rsidTr="00DE54BE">
        <w:trPr>
          <w:trHeight w:val="299"/>
        </w:trPr>
        <w:tc>
          <w:tcPr>
            <w:tcW w:w="2970" w:type="dxa"/>
            <w:shd w:val="pct10" w:color="auto" w:fill="auto"/>
          </w:tcPr>
          <w:p w14:paraId="2602B166" w14:textId="77777777" w:rsidR="003D4EE0" w:rsidRPr="00F61B60" w:rsidRDefault="003D4EE0" w:rsidP="00DE54BE">
            <w:pPr>
              <w:tabs>
                <w:tab w:val="num" w:pos="1296"/>
              </w:tabs>
              <w:autoSpaceDE w:val="0"/>
              <w:autoSpaceDN w:val="0"/>
              <w:spacing w:line="240" w:lineRule="auto"/>
              <w:contextualSpacing/>
              <w:jc w:val="right"/>
              <w:rPr>
                <w:rFonts w:ascii="Arial" w:hAnsi="Arial" w:cs="Arial"/>
                <w:kern w:val="28"/>
              </w:rPr>
            </w:pPr>
            <w:r w:rsidRPr="00F61B60">
              <w:rPr>
                <w:rFonts w:ascii="Arial" w:hAnsi="Arial" w:cs="Arial"/>
                <w:kern w:val="28"/>
              </w:rPr>
              <w:t># publications distributed</w:t>
            </w:r>
          </w:p>
        </w:tc>
        <w:tc>
          <w:tcPr>
            <w:tcW w:w="1170" w:type="dxa"/>
            <w:vAlign w:val="center"/>
          </w:tcPr>
          <w:p w14:paraId="2602B167" w14:textId="77777777" w:rsidR="003D4EE0" w:rsidRPr="00F61B60" w:rsidRDefault="003D4EE0"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990" w:type="dxa"/>
            <w:vAlign w:val="center"/>
          </w:tcPr>
          <w:p w14:paraId="2602B168" w14:textId="77777777" w:rsidR="003D4EE0" w:rsidRPr="00F61B60" w:rsidRDefault="003D4EE0"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4124" w:type="dxa"/>
          </w:tcPr>
          <w:p w14:paraId="2602B169" w14:textId="77777777" w:rsidR="003D4EE0" w:rsidRPr="00F61B60" w:rsidRDefault="003D4EE0" w:rsidP="00DE54BE">
            <w:pPr>
              <w:spacing w:line="240" w:lineRule="auto"/>
              <w:ind w:right="-340"/>
              <w:rPr>
                <w:rFonts w:ascii="Arial" w:hAnsi="Arial" w:cs="Arial"/>
              </w:rPr>
            </w:pPr>
          </w:p>
        </w:tc>
      </w:tr>
      <w:tr w:rsidR="003D4EE0" w:rsidRPr="009F4734" w14:paraId="2602B16F" w14:textId="77777777" w:rsidTr="00DE54BE">
        <w:trPr>
          <w:trHeight w:val="299"/>
        </w:trPr>
        <w:tc>
          <w:tcPr>
            <w:tcW w:w="2970" w:type="dxa"/>
            <w:shd w:val="pct10" w:color="auto" w:fill="auto"/>
          </w:tcPr>
          <w:p w14:paraId="2602B16B" w14:textId="77777777" w:rsidR="003D4EE0" w:rsidRPr="00295875" w:rsidRDefault="003D4EE0" w:rsidP="00DE54BE">
            <w:pPr>
              <w:tabs>
                <w:tab w:val="num" w:pos="1296"/>
              </w:tabs>
              <w:autoSpaceDE w:val="0"/>
              <w:autoSpaceDN w:val="0"/>
              <w:spacing w:line="240" w:lineRule="auto"/>
              <w:contextualSpacing/>
              <w:jc w:val="right"/>
              <w:rPr>
                <w:rFonts w:ascii="Arial" w:hAnsi="Arial" w:cs="Arial"/>
                <w:kern w:val="28"/>
              </w:rPr>
            </w:pPr>
            <w:r w:rsidRPr="00F61B60">
              <w:rPr>
                <w:rFonts w:ascii="Arial" w:hAnsi="Arial" w:cs="Arial"/>
                <w:kern w:val="28"/>
              </w:rPr>
              <w:t xml:space="preserve"># </w:t>
            </w:r>
            <w:r w:rsidRPr="00295875">
              <w:rPr>
                <w:rFonts w:ascii="Arial" w:hAnsi="Arial" w:cs="Arial"/>
                <w:kern w:val="28"/>
              </w:rPr>
              <w:t xml:space="preserve">recommendations agreed on </w:t>
            </w:r>
          </w:p>
        </w:tc>
        <w:tc>
          <w:tcPr>
            <w:tcW w:w="1170" w:type="dxa"/>
            <w:vAlign w:val="center"/>
          </w:tcPr>
          <w:p w14:paraId="2602B16C" w14:textId="77777777" w:rsidR="003D4EE0" w:rsidRPr="00F61B60" w:rsidRDefault="003D4EE0"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990" w:type="dxa"/>
            <w:vAlign w:val="center"/>
          </w:tcPr>
          <w:p w14:paraId="2602B16D" w14:textId="77777777" w:rsidR="003D4EE0" w:rsidRPr="00F61B60" w:rsidRDefault="003D4EE0"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4124" w:type="dxa"/>
          </w:tcPr>
          <w:p w14:paraId="2602B16E" w14:textId="77777777" w:rsidR="003D4EE0" w:rsidRPr="00F61B60" w:rsidRDefault="003D4EE0" w:rsidP="00DE54BE">
            <w:pPr>
              <w:spacing w:line="240" w:lineRule="auto"/>
              <w:ind w:right="-340"/>
              <w:rPr>
                <w:rFonts w:ascii="Arial" w:hAnsi="Arial" w:cs="Arial"/>
              </w:rPr>
            </w:pPr>
          </w:p>
        </w:tc>
      </w:tr>
      <w:tr w:rsidR="003D4EE0" w:rsidRPr="009F4734" w14:paraId="2602B174" w14:textId="77777777" w:rsidTr="00DE54BE">
        <w:trPr>
          <w:trHeight w:val="299"/>
        </w:trPr>
        <w:tc>
          <w:tcPr>
            <w:tcW w:w="2970" w:type="dxa"/>
            <w:shd w:val="pct10" w:color="auto" w:fill="auto"/>
          </w:tcPr>
          <w:p w14:paraId="2602B170" w14:textId="77777777" w:rsidR="003D4EE0" w:rsidRPr="00F61B60" w:rsidRDefault="003D4EE0" w:rsidP="00DE54BE">
            <w:pPr>
              <w:autoSpaceDE w:val="0"/>
              <w:autoSpaceDN w:val="0"/>
              <w:spacing w:line="240" w:lineRule="auto"/>
              <w:contextualSpacing/>
              <w:jc w:val="right"/>
              <w:rPr>
                <w:rFonts w:ascii="Arial" w:hAnsi="Arial" w:cs="Arial"/>
                <w:kern w:val="28"/>
              </w:rPr>
            </w:pPr>
            <w:r w:rsidRPr="00F61B60">
              <w:rPr>
                <w:rFonts w:ascii="Arial" w:hAnsi="Arial" w:cs="Arial"/>
                <w:kern w:val="28"/>
              </w:rPr>
              <w:t>Other:</w:t>
            </w:r>
            <w:r>
              <w:rPr>
                <w:rFonts w:ascii="Arial" w:hAnsi="Arial" w:cs="Arial"/>
                <w:kern w:val="28"/>
              </w:rPr>
              <w:t xml:space="preserve"> Report produced</w:t>
            </w:r>
            <w:r w:rsidRPr="00F61B60">
              <w:rPr>
                <w:rFonts w:ascii="Arial" w:hAnsi="Arial" w:cs="Arial"/>
                <w:kern w:val="28"/>
              </w:rPr>
              <w:t xml:space="preserve"> </w:t>
            </w:r>
          </w:p>
        </w:tc>
        <w:tc>
          <w:tcPr>
            <w:tcW w:w="1170" w:type="dxa"/>
            <w:vAlign w:val="center"/>
          </w:tcPr>
          <w:p w14:paraId="2602B171" w14:textId="77777777" w:rsidR="003D4EE0" w:rsidRPr="00F61B60" w:rsidRDefault="003D4EE0" w:rsidP="00DE54BE">
            <w:pPr>
              <w:autoSpaceDE w:val="0"/>
              <w:autoSpaceDN w:val="0"/>
              <w:spacing w:line="240" w:lineRule="auto"/>
              <w:ind w:right="-340"/>
              <w:contextualSpacing/>
              <w:jc w:val="center"/>
              <w:rPr>
                <w:rFonts w:ascii="Arial" w:hAnsi="Arial" w:cs="Arial"/>
                <w:kern w:val="28"/>
              </w:rPr>
            </w:pPr>
            <w:r>
              <w:rPr>
                <w:rFonts w:ascii="Arial" w:hAnsi="Arial" w:cs="Arial"/>
              </w:rPr>
              <w:t>1</w:t>
            </w:r>
          </w:p>
        </w:tc>
        <w:tc>
          <w:tcPr>
            <w:tcW w:w="990" w:type="dxa"/>
            <w:vAlign w:val="center"/>
          </w:tcPr>
          <w:p w14:paraId="2602B172" w14:textId="77777777" w:rsidR="003D4EE0" w:rsidRPr="00F61B60" w:rsidRDefault="003D4EE0" w:rsidP="00DE54BE">
            <w:pPr>
              <w:autoSpaceDE w:val="0"/>
              <w:autoSpaceDN w:val="0"/>
              <w:spacing w:line="240" w:lineRule="auto"/>
              <w:ind w:right="-340"/>
              <w:contextualSpacing/>
              <w:jc w:val="center"/>
              <w:rPr>
                <w:rFonts w:ascii="Arial" w:hAnsi="Arial" w:cs="Arial"/>
                <w:kern w:val="28"/>
              </w:rPr>
            </w:pPr>
            <w:r>
              <w:rPr>
                <w:rFonts w:ascii="Arial" w:hAnsi="Arial" w:cs="Arial"/>
              </w:rPr>
              <w:t>1</w:t>
            </w:r>
          </w:p>
        </w:tc>
        <w:tc>
          <w:tcPr>
            <w:tcW w:w="4124" w:type="dxa"/>
          </w:tcPr>
          <w:p w14:paraId="2602B173" w14:textId="72EDD5C3" w:rsidR="003D4EE0" w:rsidRPr="00F61B60" w:rsidRDefault="00872EC7" w:rsidP="00DE54BE">
            <w:pPr>
              <w:spacing w:line="240" w:lineRule="auto"/>
              <w:ind w:right="-340"/>
              <w:rPr>
                <w:rFonts w:ascii="Arial" w:hAnsi="Arial" w:cs="Arial"/>
              </w:rPr>
            </w:pPr>
            <w:r>
              <w:rPr>
                <w:rFonts w:ascii="Arial" w:hAnsi="Arial" w:cs="Arial"/>
              </w:rPr>
              <w:t>Summary report to be included at a later date</w:t>
            </w:r>
          </w:p>
        </w:tc>
      </w:tr>
    </w:tbl>
    <w:p w14:paraId="2602B175" w14:textId="77777777" w:rsidR="003D4EE0" w:rsidRPr="00F61B60" w:rsidRDefault="003D4EE0" w:rsidP="003D4EE0">
      <w:pPr>
        <w:suppressAutoHyphens/>
        <w:autoSpaceDE w:val="0"/>
        <w:autoSpaceDN w:val="0"/>
        <w:spacing w:line="240" w:lineRule="auto"/>
        <w:ind w:left="-720" w:right="-340"/>
        <w:contextualSpacing/>
        <w:rPr>
          <w:rFonts w:ascii="Arial" w:hAnsi="Arial" w:cs="Arial"/>
          <w:b/>
          <w:sz w:val="16"/>
          <w:szCs w:val="16"/>
        </w:rPr>
      </w:pPr>
    </w:p>
    <w:p w14:paraId="2602B176" w14:textId="77777777" w:rsidR="003D4EE0" w:rsidRPr="003C31D3" w:rsidRDefault="003D4EE0" w:rsidP="003D4EE0">
      <w:pPr>
        <w:autoSpaceDE w:val="0"/>
        <w:autoSpaceDN w:val="0"/>
        <w:spacing w:line="240" w:lineRule="auto"/>
        <w:ind w:left="-720" w:right="-340"/>
        <w:contextualSpacing/>
        <w:rPr>
          <w:rFonts w:ascii="Arial" w:hAnsi="Arial" w:cs="Arial"/>
        </w:rPr>
      </w:pPr>
      <w:r>
        <w:rPr>
          <w:rFonts w:ascii="Arial" w:hAnsi="Arial" w:cs="Arial"/>
          <w:b/>
        </w:rPr>
        <w:t xml:space="preserve">Comments: </w:t>
      </w:r>
    </w:p>
    <w:p w14:paraId="2602B177" w14:textId="77777777" w:rsidR="003D4EE0" w:rsidRPr="00295875" w:rsidRDefault="003D4EE0" w:rsidP="003D4EE0">
      <w:pPr>
        <w:suppressAutoHyphens/>
        <w:autoSpaceDE w:val="0"/>
        <w:autoSpaceDN w:val="0"/>
        <w:spacing w:line="240" w:lineRule="auto"/>
        <w:ind w:right="-340"/>
        <w:contextualSpacing/>
        <w:rPr>
          <w:rFonts w:ascii="Arial" w:hAnsi="Arial" w:cs="Arial"/>
          <w:b/>
        </w:rPr>
      </w:pPr>
    </w:p>
    <w:p w14:paraId="2602B178" w14:textId="77777777" w:rsidR="003D4EE0" w:rsidRPr="00E57D2E" w:rsidRDefault="003D4EE0" w:rsidP="003D4EE0">
      <w:pPr>
        <w:numPr>
          <w:ilvl w:val="0"/>
          <w:numId w:val="10"/>
        </w:numPr>
        <w:tabs>
          <w:tab w:val="clear" w:pos="567"/>
          <w:tab w:val="left" w:pos="-450"/>
        </w:tabs>
        <w:suppressAutoHyphens/>
        <w:autoSpaceDE w:val="0"/>
        <w:autoSpaceDN w:val="0"/>
        <w:spacing w:line="240" w:lineRule="auto"/>
        <w:ind w:left="-720" w:right="-340" w:firstLine="0"/>
        <w:contextualSpacing/>
        <w:rPr>
          <w:rFonts w:ascii="Arial" w:hAnsi="Arial" w:cs="Arial"/>
          <w:b/>
          <w:szCs w:val="20"/>
        </w:rPr>
      </w:pPr>
      <w:r w:rsidRPr="00295875">
        <w:rPr>
          <w:rFonts w:ascii="Arial" w:hAnsi="Arial" w:cs="Arial"/>
          <w:b/>
          <w:szCs w:val="20"/>
          <w:u w:val="single"/>
        </w:rPr>
        <w:t>Outcomes:</w:t>
      </w:r>
      <w:r w:rsidRPr="00341971">
        <w:rPr>
          <w:rFonts w:ascii="Arial" w:hAnsi="Arial" w:cs="Arial"/>
          <w:b/>
          <w:szCs w:val="20"/>
        </w:rPr>
        <w:t xml:space="preserve">  Describe any specific medium-term changes to policy, pro</w:t>
      </w:r>
      <w:r w:rsidRPr="00E57D2E">
        <w:rPr>
          <w:rFonts w:ascii="Arial" w:hAnsi="Arial" w:cs="Arial"/>
          <w:b/>
          <w:szCs w:val="20"/>
        </w:rPr>
        <w:t>cesses or behaviour that can be attributed to result from this activity. Please include details on:</w:t>
      </w:r>
    </w:p>
    <w:p w14:paraId="2602B179" w14:textId="77777777" w:rsidR="003D4EE0" w:rsidRDefault="003D4EE0" w:rsidP="003D4EE0">
      <w:pPr>
        <w:numPr>
          <w:ilvl w:val="0"/>
          <w:numId w:val="12"/>
        </w:numPr>
        <w:tabs>
          <w:tab w:val="clear" w:pos="567"/>
        </w:tabs>
        <w:suppressAutoHyphens/>
        <w:autoSpaceDE w:val="0"/>
        <w:autoSpaceDN w:val="0"/>
        <w:spacing w:line="240" w:lineRule="auto"/>
        <w:ind w:left="-426" w:right="-340" w:hanging="283"/>
        <w:contextualSpacing/>
        <w:rPr>
          <w:rFonts w:ascii="Arial" w:hAnsi="Arial" w:cs="Arial"/>
          <w:b/>
          <w:szCs w:val="20"/>
        </w:rPr>
      </w:pPr>
      <w:r w:rsidRPr="002311E3">
        <w:rPr>
          <w:rFonts w:ascii="Arial" w:hAnsi="Arial" w:cs="Arial"/>
          <w:b/>
          <w:szCs w:val="20"/>
        </w:rPr>
        <w:t xml:space="preserve">What indicators were used to measure </w:t>
      </w:r>
      <w:r w:rsidRPr="001A5864">
        <w:rPr>
          <w:rFonts w:ascii="Arial" w:hAnsi="Arial" w:cs="Arial"/>
          <w:b/>
          <w:szCs w:val="20"/>
          <w:u w:val="single"/>
        </w:rPr>
        <w:t>medium-term</w:t>
      </w:r>
      <w:r w:rsidRPr="009F4734">
        <w:rPr>
          <w:rFonts w:ascii="Arial" w:hAnsi="Arial" w:cs="Arial"/>
          <w:b/>
          <w:szCs w:val="20"/>
        </w:rPr>
        <w:t xml:space="preserve"> impact? </w:t>
      </w:r>
      <w:r w:rsidRPr="009F4734">
        <w:rPr>
          <w:rFonts w:ascii="Arial" w:hAnsi="Arial" w:cs="Arial"/>
          <w:b/>
          <w:snapToGrid w:val="0"/>
          <w:szCs w:val="20"/>
        </w:rPr>
        <w:t>(Example indicators: type/number of p</w:t>
      </w:r>
      <w:r w:rsidRPr="009F4734">
        <w:rPr>
          <w:rFonts w:ascii="Arial" w:hAnsi="Arial" w:cs="Arial"/>
          <w:b/>
          <w:szCs w:val="20"/>
        </w:rPr>
        <w:t>olicies/ regulations/processes changed, % of businesses conforming to new standards, change in sector’s commercial activity, # individual action plans developed, # agencies using resource or tools etc.)</w:t>
      </w:r>
    </w:p>
    <w:p w14:paraId="2602B17A" w14:textId="77777777" w:rsidR="003D4EE0" w:rsidRPr="009F4734" w:rsidRDefault="003D4EE0" w:rsidP="003D4EE0">
      <w:pPr>
        <w:numPr>
          <w:ilvl w:val="0"/>
          <w:numId w:val="12"/>
        </w:numPr>
        <w:tabs>
          <w:tab w:val="clear" w:pos="567"/>
        </w:tabs>
        <w:suppressAutoHyphens/>
        <w:autoSpaceDE w:val="0"/>
        <w:autoSpaceDN w:val="0"/>
        <w:spacing w:line="240" w:lineRule="auto"/>
        <w:ind w:left="-426" w:right="-340" w:hanging="283"/>
        <w:contextualSpacing/>
        <w:rPr>
          <w:rFonts w:ascii="Arial" w:hAnsi="Arial" w:cs="Arial"/>
          <w:b/>
          <w:szCs w:val="20"/>
        </w:rPr>
      </w:pPr>
      <w:r>
        <w:rPr>
          <w:rFonts w:ascii="Arial" w:hAnsi="Arial" w:cs="Arial"/>
          <w:b/>
          <w:szCs w:val="20"/>
        </w:rPr>
        <w:t>How capacity has been built through the project.</w:t>
      </w:r>
    </w:p>
    <w:p w14:paraId="2602B17B" w14:textId="77777777" w:rsidR="003D4EE0" w:rsidRPr="009F4734" w:rsidRDefault="003D4EE0" w:rsidP="003D4EE0">
      <w:pPr>
        <w:numPr>
          <w:ilvl w:val="0"/>
          <w:numId w:val="12"/>
        </w:numPr>
        <w:tabs>
          <w:tab w:val="clear" w:pos="567"/>
        </w:tabs>
        <w:suppressAutoHyphens/>
        <w:autoSpaceDE w:val="0"/>
        <w:autoSpaceDN w:val="0"/>
        <w:spacing w:line="240" w:lineRule="auto"/>
        <w:ind w:left="-426" w:right="-340" w:hanging="283"/>
        <w:contextualSpacing/>
        <w:rPr>
          <w:rFonts w:ascii="Arial" w:hAnsi="Arial" w:cs="Arial"/>
          <w:b/>
          <w:szCs w:val="20"/>
        </w:rPr>
      </w:pPr>
      <w:r w:rsidRPr="009F4734">
        <w:rPr>
          <w:rFonts w:ascii="Arial" w:hAnsi="Arial" w:cs="Arial"/>
          <w:b/>
          <w:szCs w:val="20"/>
        </w:rPr>
        <w:t xml:space="preserve">Monitoring plans in place and proposed indicators to measure </w:t>
      </w:r>
      <w:r w:rsidRPr="009F4734">
        <w:rPr>
          <w:rFonts w:ascii="Arial" w:hAnsi="Arial" w:cs="Arial"/>
          <w:b/>
          <w:szCs w:val="20"/>
          <w:u w:val="single"/>
        </w:rPr>
        <w:t xml:space="preserve">impacts, </w:t>
      </w:r>
      <w:r w:rsidRPr="009F4734">
        <w:rPr>
          <w:rFonts w:ascii="Arial" w:hAnsi="Arial" w:cs="Arial"/>
          <w:b/>
          <w:szCs w:val="20"/>
        </w:rPr>
        <w:t>including any impacts on gender. Please summarise relevant information.</w:t>
      </w:r>
    </w:p>
    <w:p w14:paraId="2602B17C" w14:textId="77777777" w:rsidR="003D4EE0" w:rsidRDefault="003D4EE0" w:rsidP="003D4EE0">
      <w:pPr>
        <w:autoSpaceDE w:val="0"/>
        <w:autoSpaceDN w:val="0"/>
        <w:spacing w:line="240" w:lineRule="auto"/>
        <w:ind w:right="-340"/>
        <w:contextualSpacing/>
        <w:rPr>
          <w:rFonts w:ascii="Arial" w:hAnsi="Arial" w:cs="Arial"/>
        </w:rPr>
      </w:pPr>
    </w:p>
    <w:p w14:paraId="2602B17D" w14:textId="77777777" w:rsidR="003D4EE0" w:rsidRPr="00AC7B8B" w:rsidRDefault="003D4EE0" w:rsidP="003D4EE0">
      <w:pPr>
        <w:autoSpaceDE w:val="0"/>
        <w:autoSpaceDN w:val="0"/>
        <w:spacing w:line="240" w:lineRule="auto"/>
        <w:ind w:left="-720" w:right="-340"/>
        <w:contextualSpacing/>
        <w:rPr>
          <w:rFonts w:ascii="Arial" w:hAnsi="Arial" w:cs="Arial"/>
        </w:rPr>
      </w:pPr>
      <w:r>
        <w:rPr>
          <w:rFonts w:ascii="Arial" w:hAnsi="Arial" w:cs="Arial"/>
        </w:rPr>
        <w:t>All participants who completed the survey reported an increase in their knowledge of and skills in the topic after participating in the event. This indicates success in building capacity through this project. Comments from participants also indicated that the project had been relevant and useful for economies.</w:t>
      </w:r>
    </w:p>
    <w:p w14:paraId="2602B17E" w14:textId="77777777" w:rsidR="003D4EE0" w:rsidRPr="00AA7499" w:rsidRDefault="003D4EE0" w:rsidP="003D4EE0">
      <w:pPr>
        <w:tabs>
          <w:tab w:val="left" w:pos="-450"/>
        </w:tabs>
        <w:suppressAutoHyphens/>
        <w:autoSpaceDE w:val="0"/>
        <w:autoSpaceDN w:val="0"/>
        <w:spacing w:line="240" w:lineRule="auto"/>
        <w:ind w:right="-340"/>
        <w:contextualSpacing/>
        <w:rPr>
          <w:rFonts w:ascii="Arial" w:hAnsi="Arial" w:cs="Arial"/>
          <w:b/>
          <w:sz w:val="18"/>
          <w:szCs w:val="18"/>
        </w:rPr>
      </w:pPr>
    </w:p>
    <w:p w14:paraId="2602B17F" w14:textId="77777777" w:rsidR="003D4EE0" w:rsidRPr="009F4734" w:rsidRDefault="003D4EE0" w:rsidP="003D4EE0">
      <w:pPr>
        <w:numPr>
          <w:ilvl w:val="0"/>
          <w:numId w:val="10"/>
        </w:numPr>
        <w:tabs>
          <w:tab w:val="clear" w:pos="567"/>
          <w:tab w:val="clear" w:pos="720"/>
          <w:tab w:val="num" w:pos="-426"/>
        </w:tabs>
        <w:autoSpaceDE w:val="0"/>
        <w:autoSpaceDN w:val="0"/>
        <w:spacing w:line="240" w:lineRule="auto"/>
        <w:ind w:left="-720" w:right="-340" w:firstLine="0"/>
        <w:contextualSpacing/>
        <w:rPr>
          <w:rFonts w:ascii="Arial" w:hAnsi="Arial" w:cs="Arial"/>
        </w:rPr>
      </w:pPr>
      <w:r w:rsidRPr="00F61B60">
        <w:rPr>
          <w:rFonts w:ascii="Arial" w:hAnsi="Arial" w:cs="Arial"/>
          <w:b/>
          <w:u w:val="single"/>
        </w:rPr>
        <w:t>Participants</w:t>
      </w:r>
      <w:r>
        <w:rPr>
          <w:rFonts w:ascii="Arial" w:hAnsi="Arial" w:cs="Arial"/>
          <w:b/>
          <w:u w:val="single"/>
        </w:rPr>
        <w:t>/ Speakers Summary Table</w:t>
      </w:r>
      <w:r w:rsidRPr="00295875">
        <w:rPr>
          <w:rFonts w:ascii="Arial" w:hAnsi="Arial" w:cs="Arial"/>
          <w:b/>
        </w:rPr>
        <w:t xml:space="preserve"> (compulsory </w:t>
      </w:r>
      <w:r w:rsidRPr="00341971">
        <w:rPr>
          <w:rFonts w:ascii="Arial" w:hAnsi="Arial" w:cs="Arial"/>
          <w:b/>
        </w:rPr>
        <w:t xml:space="preserve">for events): </w:t>
      </w:r>
      <w:r w:rsidRPr="00E57D2E">
        <w:rPr>
          <w:rFonts w:ascii="Arial" w:hAnsi="Arial" w:cs="Arial"/>
        </w:rPr>
        <w:t>Must be g</w:t>
      </w:r>
      <w:r w:rsidRPr="002311E3">
        <w:rPr>
          <w:rFonts w:ascii="Arial" w:hAnsi="Arial" w:cs="Arial"/>
        </w:rPr>
        <w:t>ender-</w:t>
      </w:r>
      <w:r>
        <w:rPr>
          <w:rFonts w:ascii="Arial" w:hAnsi="Arial" w:cs="Arial"/>
        </w:rPr>
        <w:t>dis</w:t>
      </w:r>
      <w:r w:rsidRPr="002311E3">
        <w:rPr>
          <w:rFonts w:ascii="Arial" w:hAnsi="Arial" w:cs="Arial"/>
        </w:rPr>
        <w:t>aggregated</w:t>
      </w:r>
      <w:r w:rsidRPr="001A5864">
        <w:rPr>
          <w:rFonts w:ascii="Arial" w:hAnsi="Arial" w:cs="Arial"/>
        </w:rPr>
        <w:t>.</w:t>
      </w:r>
    </w:p>
    <w:p w14:paraId="2602B180" w14:textId="77777777" w:rsidR="003D4EE0" w:rsidRPr="009F4734" w:rsidRDefault="003D4EE0" w:rsidP="003D4EE0">
      <w:pPr>
        <w:autoSpaceDE w:val="0"/>
        <w:autoSpaceDN w:val="0"/>
        <w:ind w:left="360" w:right="-340"/>
        <w:contextualSpacing/>
        <w:rPr>
          <w:rFonts w:ascii="Arial" w:hAnsi="Arial" w:cs="Arial"/>
          <w:b/>
        </w:rPr>
      </w:pPr>
    </w:p>
    <w:tbl>
      <w:tblPr>
        <w:tblW w:w="10643"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7"/>
        <w:gridCol w:w="1530"/>
        <w:gridCol w:w="1620"/>
        <w:gridCol w:w="4636"/>
      </w:tblGrid>
      <w:tr w:rsidR="003D4EE0" w:rsidRPr="009F4734" w14:paraId="2602B186" w14:textId="77777777" w:rsidTr="00B637AD">
        <w:trPr>
          <w:trHeight w:val="540"/>
        </w:trPr>
        <w:tc>
          <w:tcPr>
            <w:tcW w:w="2857" w:type="dxa"/>
            <w:tcBorders>
              <w:top w:val="single" w:sz="4" w:space="0" w:color="000000"/>
              <w:left w:val="single" w:sz="4" w:space="0" w:color="000000"/>
              <w:bottom w:val="single" w:sz="4" w:space="0" w:color="000000"/>
            </w:tcBorders>
            <w:shd w:val="pct10" w:color="auto" w:fill="auto"/>
            <w:vAlign w:val="center"/>
          </w:tcPr>
          <w:p w14:paraId="2602B181" w14:textId="77777777" w:rsidR="003D4EE0" w:rsidRPr="00F61B60" w:rsidRDefault="003D4EE0" w:rsidP="00DE54BE">
            <w:pPr>
              <w:tabs>
                <w:tab w:val="num" w:pos="1296"/>
              </w:tabs>
              <w:autoSpaceDE w:val="0"/>
              <w:autoSpaceDN w:val="0"/>
              <w:spacing w:line="240" w:lineRule="auto"/>
              <w:ind w:right="-340"/>
              <w:contextualSpacing/>
              <w:rPr>
                <w:rFonts w:ascii="Arial" w:hAnsi="Arial" w:cs="Arial"/>
                <w:b/>
                <w:kern w:val="28"/>
              </w:rPr>
            </w:pPr>
            <w:r w:rsidRPr="00F61B60">
              <w:rPr>
                <w:rFonts w:ascii="Arial" w:hAnsi="Arial" w:cs="Arial"/>
                <w:b/>
                <w:kern w:val="28"/>
              </w:rPr>
              <w:t>Economy</w:t>
            </w:r>
          </w:p>
          <w:p w14:paraId="2602B182" w14:textId="77777777" w:rsidR="003D4EE0" w:rsidRPr="00295875" w:rsidRDefault="003D4EE0" w:rsidP="00DE54BE">
            <w:pPr>
              <w:tabs>
                <w:tab w:val="num" w:pos="1296"/>
              </w:tabs>
              <w:autoSpaceDE w:val="0"/>
              <w:autoSpaceDN w:val="0"/>
              <w:spacing w:line="240" w:lineRule="auto"/>
              <w:ind w:right="-340"/>
              <w:contextualSpacing/>
              <w:rPr>
                <w:rFonts w:ascii="Arial" w:hAnsi="Arial" w:cs="Arial"/>
                <w:b/>
                <w:kern w:val="28"/>
              </w:rPr>
            </w:pPr>
            <w:r w:rsidRPr="00295875">
              <w:rPr>
                <w:rFonts w:ascii="Arial" w:hAnsi="Arial" w:cs="Arial"/>
                <w:i/>
              </w:rPr>
              <w:t>(Insert rows as needed)</w:t>
            </w:r>
          </w:p>
        </w:tc>
        <w:tc>
          <w:tcPr>
            <w:tcW w:w="1530" w:type="dxa"/>
            <w:shd w:val="pct10" w:color="auto" w:fill="auto"/>
            <w:vAlign w:val="center"/>
          </w:tcPr>
          <w:p w14:paraId="2602B183" w14:textId="77777777" w:rsidR="003D4EE0" w:rsidRPr="00341971" w:rsidRDefault="003D4EE0" w:rsidP="00DE54BE">
            <w:pPr>
              <w:tabs>
                <w:tab w:val="num" w:pos="1296"/>
              </w:tabs>
              <w:autoSpaceDE w:val="0"/>
              <w:autoSpaceDN w:val="0"/>
              <w:spacing w:line="240" w:lineRule="auto"/>
              <w:ind w:right="-340"/>
              <w:contextualSpacing/>
              <w:rPr>
                <w:rFonts w:ascii="Arial" w:hAnsi="Arial" w:cs="Arial"/>
                <w:b/>
                <w:kern w:val="28"/>
              </w:rPr>
            </w:pPr>
            <w:r w:rsidRPr="00341971">
              <w:rPr>
                <w:rFonts w:ascii="Arial" w:hAnsi="Arial" w:cs="Arial"/>
                <w:b/>
                <w:kern w:val="28"/>
              </w:rPr>
              <w:t># male</w:t>
            </w:r>
          </w:p>
        </w:tc>
        <w:tc>
          <w:tcPr>
            <w:tcW w:w="1620" w:type="dxa"/>
            <w:shd w:val="pct10" w:color="auto" w:fill="auto"/>
            <w:vAlign w:val="center"/>
          </w:tcPr>
          <w:p w14:paraId="2602B184" w14:textId="77777777" w:rsidR="003D4EE0" w:rsidRPr="00E57D2E" w:rsidRDefault="003D4EE0" w:rsidP="00DE54BE">
            <w:pPr>
              <w:tabs>
                <w:tab w:val="num" w:pos="1296"/>
              </w:tabs>
              <w:autoSpaceDE w:val="0"/>
              <w:autoSpaceDN w:val="0"/>
              <w:spacing w:line="240" w:lineRule="auto"/>
              <w:ind w:right="-340"/>
              <w:contextualSpacing/>
              <w:rPr>
                <w:rFonts w:ascii="Arial" w:hAnsi="Arial" w:cs="Arial"/>
                <w:b/>
                <w:kern w:val="28"/>
              </w:rPr>
            </w:pPr>
            <w:r w:rsidRPr="00E57D2E">
              <w:rPr>
                <w:rFonts w:ascii="Arial" w:hAnsi="Arial" w:cs="Arial"/>
                <w:b/>
                <w:kern w:val="28"/>
              </w:rPr>
              <w:t># female</w:t>
            </w:r>
          </w:p>
        </w:tc>
        <w:tc>
          <w:tcPr>
            <w:tcW w:w="4636" w:type="dxa"/>
            <w:shd w:val="pct10" w:color="auto" w:fill="auto"/>
            <w:vAlign w:val="center"/>
          </w:tcPr>
          <w:p w14:paraId="2602B185" w14:textId="77777777" w:rsidR="003D4EE0" w:rsidRPr="002311E3" w:rsidRDefault="003D4EE0" w:rsidP="00DE54BE">
            <w:pPr>
              <w:tabs>
                <w:tab w:val="num" w:pos="1296"/>
              </w:tabs>
              <w:autoSpaceDE w:val="0"/>
              <w:autoSpaceDN w:val="0"/>
              <w:spacing w:line="240" w:lineRule="auto"/>
              <w:ind w:right="-340"/>
              <w:contextualSpacing/>
              <w:rPr>
                <w:rFonts w:ascii="Arial" w:hAnsi="Arial" w:cs="Arial"/>
                <w:b/>
                <w:kern w:val="28"/>
              </w:rPr>
            </w:pPr>
            <w:r>
              <w:rPr>
                <w:rFonts w:ascii="Arial" w:hAnsi="Arial" w:cs="Arial"/>
                <w:b/>
                <w:kern w:val="28"/>
              </w:rPr>
              <w:t>Total</w:t>
            </w:r>
          </w:p>
        </w:tc>
      </w:tr>
      <w:tr w:rsidR="003D4EE0" w:rsidRPr="009F4734" w14:paraId="2602B18B" w14:textId="77777777" w:rsidTr="00B637AD">
        <w:trPr>
          <w:trHeight w:val="302"/>
        </w:trPr>
        <w:tc>
          <w:tcPr>
            <w:tcW w:w="2857" w:type="dxa"/>
            <w:tcBorders>
              <w:bottom w:val="double" w:sz="4" w:space="0" w:color="auto"/>
            </w:tcBorders>
            <w:shd w:val="clear" w:color="auto" w:fill="auto"/>
            <w:vAlign w:val="center"/>
          </w:tcPr>
          <w:p w14:paraId="2602B187"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Australia</w:t>
            </w:r>
          </w:p>
        </w:tc>
        <w:tc>
          <w:tcPr>
            <w:tcW w:w="1530" w:type="dxa"/>
            <w:tcBorders>
              <w:bottom w:val="double" w:sz="4" w:space="0" w:color="auto"/>
            </w:tcBorders>
            <w:shd w:val="clear" w:color="auto" w:fill="auto"/>
            <w:vAlign w:val="center"/>
          </w:tcPr>
          <w:p w14:paraId="2602B188" w14:textId="77777777" w:rsidR="003D4EE0" w:rsidRPr="00DC2E5D" w:rsidRDefault="00877818"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2</w:t>
            </w:r>
          </w:p>
        </w:tc>
        <w:tc>
          <w:tcPr>
            <w:tcW w:w="1620" w:type="dxa"/>
            <w:tcBorders>
              <w:bottom w:val="double" w:sz="4" w:space="0" w:color="auto"/>
            </w:tcBorders>
            <w:shd w:val="clear" w:color="auto" w:fill="auto"/>
            <w:vAlign w:val="center"/>
          </w:tcPr>
          <w:p w14:paraId="2602B189" w14:textId="77777777" w:rsidR="003D4EE0" w:rsidRPr="00DC2E5D" w:rsidRDefault="00877818" w:rsidP="00DE54BE">
            <w:pPr>
              <w:spacing w:line="240" w:lineRule="auto"/>
              <w:ind w:right="-340"/>
              <w:jc w:val="center"/>
              <w:rPr>
                <w:rFonts w:ascii="Arial" w:hAnsi="Arial" w:cs="Arial"/>
              </w:rPr>
            </w:pPr>
            <w:r>
              <w:rPr>
                <w:rFonts w:ascii="Arial" w:hAnsi="Arial" w:cs="Arial"/>
              </w:rPr>
              <w:t>1</w:t>
            </w:r>
          </w:p>
        </w:tc>
        <w:tc>
          <w:tcPr>
            <w:tcW w:w="4636" w:type="dxa"/>
            <w:tcBorders>
              <w:bottom w:val="double" w:sz="4" w:space="0" w:color="auto"/>
            </w:tcBorders>
            <w:shd w:val="clear" w:color="auto" w:fill="auto"/>
          </w:tcPr>
          <w:p w14:paraId="2602B18A" w14:textId="77777777" w:rsidR="003D4EE0" w:rsidRPr="00DC2E5D" w:rsidRDefault="00877818"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3</w:t>
            </w:r>
          </w:p>
        </w:tc>
      </w:tr>
      <w:tr w:rsidR="003D4EE0" w:rsidRPr="009F4734" w14:paraId="2602B195" w14:textId="77777777" w:rsidTr="00B637AD">
        <w:trPr>
          <w:trHeight w:val="302"/>
        </w:trPr>
        <w:tc>
          <w:tcPr>
            <w:tcW w:w="2857" w:type="dxa"/>
            <w:tcBorders>
              <w:bottom w:val="double" w:sz="4" w:space="0" w:color="auto"/>
            </w:tcBorders>
            <w:shd w:val="clear" w:color="auto" w:fill="auto"/>
            <w:vAlign w:val="center"/>
          </w:tcPr>
          <w:p w14:paraId="2602B191"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Canada</w:t>
            </w:r>
          </w:p>
        </w:tc>
        <w:tc>
          <w:tcPr>
            <w:tcW w:w="1530" w:type="dxa"/>
            <w:tcBorders>
              <w:bottom w:val="double" w:sz="4" w:space="0" w:color="auto"/>
            </w:tcBorders>
            <w:shd w:val="clear" w:color="auto" w:fill="auto"/>
            <w:vAlign w:val="center"/>
          </w:tcPr>
          <w:p w14:paraId="2602B192" w14:textId="3ECFAFED" w:rsidR="003D4EE0" w:rsidRPr="00DC2E5D" w:rsidRDefault="00E477E9"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1620" w:type="dxa"/>
            <w:tcBorders>
              <w:bottom w:val="double" w:sz="4" w:space="0" w:color="auto"/>
            </w:tcBorders>
            <w:shd w:val="clear" w:color="auto" w:fill="auto"/>
            <w:vAlign w:val="center"/>
          </w:tcPr>
          <w:p w14:paraId="2602B193" w14:textId="77777777" w:rsidR="003D4EE0" w:rsidRPr="00DC2E5D" w:rsidRDefault="00877818" w:rsidP="00DE54BE">
            <w:pPr>
              <w:spacing w:line="240" w:lineRule="auto"/>
              <w:ind w:right="-340"/>
              <w:jc w:val="center"/>
              <w:rPr>
                <w:rFonts w:ascii="Arial" w:hAnsi="Arial" w:cs="Arial"/>
              </w:rPr>
            </w:pPr>
            <w:r>
              <w:rPr>
                <w:rFonts w:ascii="Arial" w:hAnsi="Arial" w:cs="Arial"/>
              </w:rPr>
              <w:t>0</w:t>
            </w:r>
          </w:p>
        </w:tc>
        <w:tc>
          <w:tcPr>
            <w:tcW w:w="4636" w:type="dxa"/>
            <w:tcBorders>
              <w:bottom w:val="double" w:sz="4" w:space="0" w:color="auto"/>
            </w:tcBorders>
            <w:shd w:val="clear" w:color="auto" w:fill="auto"/>
          </w:tcPr>
          <w:p w14:paraId="2602B194" w14:textId="3C10EFA2" w:rsidR="003D4EE0" w:rsidRPr="00DC2E5D" w:rsidRDefault="00872EC7"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 (</w:t>
            </w:r>
            <w:r w:rsidR="00B637AD">
              <w:rPr>
                <w:rFonts w:ascii="Arial" w:hAnsi="Arial" w:cs="Arial"/>
                <w:kern w:val="28"/>
              </w:rPr>
              <w:t xml:space="preserve">an </w:t>
            </w:r>
            <w:r>
              <w:rPr>
                <w:rFonts w:ascii="Arial" w:hAnsi="Arial" w:cs="Arial"/>
                <w:kern w:val="28"/>
              </w:rPr>
              <w:t>expert was also the economy rep</w:t>
            </w:r>
            <w:r w:rsidR="00B637AD">
              <w:rPr>
                <w:rFonts w:ascii="Arial" w:hAnsi="Arial" w:cs="Arial"/>
                <w:kern w:val="28"/>
              </w:rPr>
              <w:t>resentative</w:t>
            </w:r>
            <w:r>
              <w:rPr>
                <w:rFonts w:ascii="Arial" w:hAnsi="Arial" w:cs="Arial"/>
                <w:kern w:val="28"/>
              </w:rPr>
              <w:t>)</w:t>
            </w:r>
          </w:p>
        </w:tc>
      </w:tr>
      <w:tr w:rsidR="003D4EE0" w:rsidRPr="009F4734" w14:paraId="2602B19A" w14:textId="77777777" w:rsidTr="00B637AD">
        <w:trPr>
          <w:trHeight w:val="302"/>
        </w:trPr>
        <w:tc>
          <w:tcPr>
            <w:tcW w:w="2857" w:type="dxa"/>
            <w:tcBorders>
              <w:bottom w:val="double" w:sz="4" w:space="0" w:color="auto"/>
            </w:tcBorders>
            <w:shd w:val="clear" w:color="auto" w:fill="auto"/>
            <w:vAlign w:val="center"/>
          </w:tcPr>
          <w:p w14:paraId="2602B196"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Chile</w:t>
            </w:r>
          </w:p>
        </w:tc>
        <w:tc>
          <w:tcPr>
            <w:tcW w:w="1530" w:type="dxa"/>
            <w:tcBorders>
              <w:bottom w:val="double" w:sz="4" w:space="0" w:color="auto"/>
            </w:tcBorders>
            <w:shd w:val="clear" w:color="auto" w:fill="auto"/>
            <w:vAlign w:val="center"/>
          </w:tcPr>
          <w:p w14:paraId="2602B197" w14:textId="7A6F8D18"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1620" w:type="dxa"/>
            <w:tcBorders>
              <w:bottom w:val="double" w:sz="4" w:space="0" w:color="auto"/>
            </w:tcBorders>
            <w:shd w:val="clear" w:color="auto" w:fill="auto"/>
            <w:vAlign w:val="center"/>
          </w:tcPr>
          <w:p w14:paraId="2602B198" w14:textId="7308562B" w:rsidR="003D4EE0" w:rsidRDefault="00E477E9" w:rsidP="00DE54BE">
            <w:pPr>
              <w:spacing w:line="240" w:lineRule="auto"/>
              <w:ind w:right="-340"/>
              <w:jc w:val="center"/>
              <w:rPr>
                <w:rFonts w:ascii="Arial" w:hAnsi="Arial" w:cs="Arial"/>
              </w:rPr>
            </w:pPr>
            <w:r>
              <w:rPr>
                <w:rFonts w:ascii="Arial" w:hAnsi="Arial" w:cs="Arial"/>
              </w:rPr>
              <w:t>1</w:t>
            </w:r>
          </w:p>
        </w:tc>
        <w:tc>
          <w:tcPr>
            <w:tcW w:w="4636" w:type="dxa"/>
            <w:tcBorders>
              <w:bottom w:val="double" w:sz="4" w:space="0" w:color="auto"/>
            </w:tcBorders>
            <w:shd w:val="clear" w:color="auto" w:fill="auto"/>
          </w:tcPr>
          <w:p w14:paraId="2602B199" w14:textId="1CCC0B68"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r>
      <w:tr w:rsidR="003D4EE0" w:rsidRPr="009F4734" w14:paraId="2602B1A9" w14:textId="77777777" w:rsidTr="00B637AD">
        <w:trPr>
          <w:trHeight w:val="302"/>
        </w:trPr>
        <w:tc>
          <w:tcPr>
            <w:tcW w:w="2857" w:type="dxa"/>
            <w:tcBorders>
              <w:bottom w:val="double" w:sz="4" w:space="0" w:color="auto"/>
            </w:tcBorders>
            <w:shd w:val="clear" w:color="auto" w:fill="auto"/>
            <w:vAlign w:val="center"/>
          </w:tcPr>
          <w:p w14:paraId="2602B1A5"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Indonesia</w:t>
            </w:r>
          </w:p>
        </w:tc>
        <w:tc>
          <w:tcPr>
            <w:tcW w:w="1530" w:type="dxa"/>
            <w:tcBorders>
              <w:bottom w:val="double" w:sz="4" w:space="0" w:color="auto"/>
            </w:tcBorders>
            <w:shd w:val="clear" w:color="auto" w:fill="auto"/>
            <w:vAlign w:val="center"/>
          </w:tcPr>
          <w:p w14:paraId="2602B1A6" w14:textId="77777777" w:rsidR="003D4EE0" w:rsidRDefault="00877818"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1620" w:type="dxa"/>
            <w:tcBorders>
              <w:bottom w:val="double" w:sz="4" w:space="0" w:color="auto"/>
            </w:tcBorders>
            <w:shd w:val="clear" w:color="auto" w:fill="auto"/>
            <w:vAlign w:val="center"/>
          </w:tcPr>
          <w:p w14:paraId="2602B1A7" w14:textId="77777777" w:rsidR="003D4EE0" w:rsidRDefault="00877818" w:rsidP="00DE54BE">
            <w:pPr>
              <w:spacing w:line="240" w:lineRule="auto"/>
              <w:ind w:right="-340"/>
              <w:jc w:val="center"/>
              <w:rPr>
                <w:rFonts w:ascii="Arial" w:hAnsi="Arial" w:cs="Arial"/>
              </w:rPr>
            </w:pPr>
            <w:r>
              <w:rPr>
                <w:rFonts w:ascii="Arial" w:hAnsi="Arial" w:cs="Arial"/>
              </w:rPr>
              <w:t>2</w:t>
            </w:r>
          </w:p>
        </w:tc>
        <w:tc>
          <w:tcPr>
            <w:tcW w:w="4636" w:type="dxa"/>
            <w:tcBorders>
              <w:bottom w:val="double" w:sz="4" w:space="0" w:color="auto"/>
            </w:tcBorders>
            <w:shd w:val="clear" w:color="auto" w:fill="auto"/>
          </w:tcPr>
          <w:p w14:paraId="2602B1A8" w14:textId="77777777" w:rsidR="003D4EE0" w:rsidRDefault="00877818"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2</w:t>
            </w:r>
          </w:p>
        </w:tc>
      </w:tr>
      <w:tr w:rsidR="003D4EE0" w:rsidRPr="009F4734" w14:paraId="2602B1AE" w14:textId="77777777" w:rsidTr="00B637AD">
        <w:trPr>
          <w:trHeight w:val="302"/>
        </w:trPr>
        <w:tc>
          <w:tcPr>
            <w:tcW w:w="2857" w:type="dxa"/>
            <w:tcBorders>
              <w:bottom w:val="double" w:sz="4" w:space="0" w:color="auto"/>
            </w:tcBorders>
            <w:shd w:val="clear" w:color="auto" w:fill="auto"/>
            <w:vAlign w:val="center"/>
          </w:tcPr>
          <w:p w14:paraId="2602B1AA"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Malaysia</w:t>
            </w:r>
          </w:p>
        </w:tc>
        <w:tc>
          <w:tcPr>
            <w:tcW w:w="1530" w:type="dxa"/>
            <w:tcBorders>
              <w:bottom w:val="double" w:sz="4" w:space="0" w:color="auto"/>
            </w:tcBorders>
            <w:shd w:val="clear" w:color="auto" w:fill="auto"/>
            <w:vAlign w:val="center"/>
          </w:tcPr>
          <w:p w14:paraId="2602B1AB" w14:textId="6E0ED860" w:rsidR="003D4EE0" w:rsidRPr="002D75BE" w:rsidRDefault="0073342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c>
          <w:tcPr>
            <w:tcW w:w="1620" w:type="dxa"/>
            <w:tcBorders>
              <w:bottom w:val="double" w:sz="4" w:space="0" w:color="auto"/>
            </w:tcBorders>
            <w:shd w:val="clear" w:color="auto" w:fill="auto"/>
            <w:vAlign w:val="center"/>
          </w:tcPr>
          <w:p w14:paraId="2602B1AC" w14:textId="0BCEA046" w:rsidR="003D4EE0" w:rsidRPr="002D75BE" w:rsidRDefault="0073342E" w:rsidP="00DE54BE">
            <w:pPr>
              <w:spacing w:line="240" w:lineRule="auto"/>
              <w:ind w:right="-340"/>
              <w:jc w:val="center"/>
              <w:rPr>
                <w:rFonts w:ascii="Arial" w:hAnsi="Arial" w:cs="Arial"/>
              </w:rPr>
            </w:pPr>
            <w:r>
              <w:rPr>
                <w:rFonts w:ascii="Arial" w:hAnsi="Arial" w:cs="Arial"/>
              </w:rPr>
              <w:t>4</w:t>
            </w:r>
          </w:p>
        </w:tc>
        <w:tc>
          <w:tcPr>
            <w:tcW w:w="4636" w:type="dxa"/>
            <w:tcBorders>
              <w:bottom w:val="double" w:sz="4" w:space="0" w:color="auto"/>
            </w:tcBorders>
            <w:shd w:val="clear" w:color="auto" w:fill="auto"/>
          </w:tcPr>
          <w:p w14:paraId="2602B1AD" w14:textId="10E75FAB" w:rsidR="003D4EE0" w:rsidRDefault="0073342E" w:rsidP="00B637AD">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5</w:t>
            </w:r>
          </w:p>
        </w:tc>
      </w:tr>
      <w:tr w:rsidR="003D4EE0" w:rsidRPr="009F4734" w14:paraId="2602B1B3" w14:textId="77777777" w:rsidTr="00B637AD">
        <w:trPr>
          <w:trHeight w:val="302"/>
        </w:trPr>
        <w:tc>
          <w:tcPr>
            <w:tcW w:w="2857" w:type="dxa"/>
            <w:tcBorders>
              <w:bottom w:val="double" w:sz="4" w:space="0" w:color="auto"/>
            </w:tcBorders>
            <w:shd w:val="clear" w:color="auto" w:fill="auto"/>
            <w:vAlign w:val="center"/>
          </w:tcPr>
          <w:p w14:paraId="2602B1AF"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New Zealand</w:t>
            </w:r>
          </w:p>
        </w:tc>
        <w:tc>
          <w:tcPr>
            <w:tcW w:w="1530" w:type="dxa"/>
            <w:tcBorders>
              <w:bottom w:val="double" w:sz="4" w:space="0" w:color="auto"/>
            </w:tcBorders>
            <w:shd w:val="clear" w:color="auto" w:fill="auto"/>
            <w:vAlign w:val="center"/>
          </w:tcPr>
          <w:p w14:paraId="2602B1B0" w14:textId="454028E0"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c>
          <w:tcPr>
            <w:tcW w:w="1620" w:type="dxa"/>
            <w:tcBorders>
              <w:bottom w:val="double" w:sz="4" w:space="0" w:color="auto"/>
            </w:tcBorders>
            <w:shd w:val="clear" w:color="auto" w:fill="auto"/>
            <w:vAlign w:val="center"/>
          </w:tcPr>
          <w:p w14:paraId="2602B1B1" w14:textId="77777777" w:rsidR="003D4EE0" w:rsidRDefault="00877818" w:rsidP="00DE54BE">
            <w:pPr>
              <w:spacing w:line="240" w:lineRule="auto"/>
              <w:ind w:right="-340"/>
              <w:jc w:val="center"/>
              <w:rPr>
                <w:rFonts w:ascii="Arial" w:hAnsi="Arial" w:cs="Arial"/>
              </w:rPr>
            </w:pPr>
            <w:r>
              <w:rPr>
                <w:rFonts w:ascii="Arial" w:hAnsi="Arial" w:cs="Arial"/>
              </w:rPr>
              <w:t>2</w:t>
            </w:r>
          </w:p>
        </w:tc>
        <w:tc>
          <w:tcPr>
            <w:tcW w:w="4636" w:type="dxa"/>
            <w:tcBorders>
              <w:bottom w:val="double" w:sz="4" w:space="0" w:color="auto"/>
            </w:tcBorders>
            <w:shd w:val="clear" w:color="auto" w:fill="auto"/>
          </w:tcPr>
          <w:p w14:paraId="2602B1B2" w14:textId="642A6438"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3</w:t>
            </w:r>
          </w:p>
        </w:tc>
      </w:tr>
      <w:tr w:rsidR="003D4EE0" w:rsidRPr="009F4734" w14:paraId="2602B1B8" w14:textId="77777777" w:rsidTr="00B637AD">
        <w:trPr>
          <w:trHeight w:val="302"/>
        </w:trPr>
        <w:tc>
          <w:tcPr>
            <w:tcW w:w="2857" w:type="dxa"/>
            <w:tcBorders>
              <w:bottom w:val="double" w:sz="4" w:space="0" w:color="auto"/>
            </w:tcBorders>
            <w:shd w:val="clear" w:color="auto" w:fill="auto"/>
            <w:vAlign w:val="center"/>
          </w:tcPr>
          <w:p w14:paraId="2602B1B4"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Papua New Guinea</w:t>
            </w:r>
          </w:p>
        </w:tc>
        <w:tc>
          <w:tcPr>
            <w:tcW w:w="1530" w:type="dxa"/>
            <w:tcBorders>
              <w:bottom w:val="double" w:sz="4" w:space="0" w:color="auto"/>
            </w:tcBorders>
            <w:shd w:val="clear" w:color="auto" w:fill="auto"/>
            <w:vAlign w:val="center"/>
          </w:tcPr>
          <w:p w14:paraId="2602B1B5" w14:textId="1FC59847"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1620" w:type="dxa"/>
            <w:tcBorders>
              <w:bottom w:val="double" w:sz="4" w:space="0" w:color="auto"/>
            </w:tcBorders>
            <w:shd w:val="clear" w:color="auto" w:fill="auto"/>
            <w:vAlign w:val="center"/>
          </w:tcPr>
          <w:p w14:paraId="2602B1B6" w14:textId="329058A5" w:rsidR="003D4EE0" w:rsidRDefault="00E477E9" w:rsidP="00DE54BE">
            <w:pPr>
              <w:spacing w:line="240" w:lineRule="auto"/>
              <w:ind w:right="-340"/>
              <w:jc w:val="center"/>
              <w:rPr>
                <w:rFonts w:ascii="Arial" w:hAnsi="Arial" w:cs="Arial"/>
              </w:rPr>
            </w:pPr>
            <w:r>
              <w:rPr>
                <w:rFonts w:ascii="Arial" w:hAnsi="Arial" w:cs="Arial"/>
              </w:rPr>
              <w:t>1</w:t>
            </w:r>
          </w:p>
        </w:tc>
        <w:tc>
          <w:tcPr>
            <w:tcW w:w="4636" w:type="dxa"/>
            <w:tcBorders>
              <w:bottom w:val="double" w:sz="4" w:space="0" w:color="auto"/>
            </w:tcBorders>
            <w:shd w:val="clear" w:color="auto" w:fill="auto"/>
          </w:tcPr>
          <w:p w14:paraId="2602B1B7" w14:textId="27F91148"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r>
      <w:tr w:rsidR="003D4EE0" w:rsidRPr="009F4734" w14:paraId="2602B1C2" w14:textId="77777777" w:rsidTr="00B637AD">
        <w:trPr>
          <w:trHeight w:val="302"/>
        </w:trPr>
        <w:tc>
          <w:tcPr>
            <w:tcW w:w="2857" w:type="dxa"/>
            <w:tcBorders>
              <w:bottom w:val="double" w:sz="4" w:space="0" w:color="auto"/>
            </w:tcBorders>
            <w:shd w:val="clear" w:color="auto" w:fill="auto"/>
            <w:vAlign w:val="center"/>
          </w:tcPr>
          <w:p w14:paraId="2602B1BE"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Philippines</w:t>
            </w:r>
          </w:p>
        </w:tc>
        <w:tc>
          <w:tcPr>
            <w:tcW w:w="1530" w:type="dxa"/>
            <w:tcBorders>
              <w:bottom w:val="double" w:sz="4" w:space="0" w:color="auto"/>
            </w:tcBorders>
            <w:shd w:val="clear" w:color="auto" w:fill="auto"/>
            <w:vAlign w:val="center"/>
          </w:tcPr>
          <w:p w14:paraId="2602B1BF" w14:textId="77777777" w:rsidR="003D4EE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2</w:t>
            </w:r>
          </w:p>
        </w:tc>
        <w:tc>
          <w:tcPr>
            <w:tcW w:w="1620" w:type="dxa"/>
            <w:tcBorders>
              <w:bottom w:val="double" w:sz="4" w:space="0" w:color="auto"/>
            </w:tcBorders>
            <w:shd w:val="clear" w:color="auto" w:fill="auto"/>
            <w:vAlign w:val="center"/>
          </w:tcPr>
          <w:p w14:paraId="2602B1C0" w14:textId="502D4279" w:rsidR="003D4EE0" w:rsidRDefault="00B637AD" w:rsidP="00DE54BE">
            <w:pPr>
              <w:spacing w:line="240" w:lineRule="auto"/>
              <w:ind w:right="-340"/>
              <w:jc w:val="center"/>
              <w:rPr>
                <w:rFonts w:ascii="Arial" w:hAnsi="Arial" w:cs="Arial"/>
              </w:rPr>
            </w:pPr>
            <w:r>
              <w:rPr>
                <w:rFonts w:ascii="Arial" w:hAnsi="Arial" w:cs="Arial"/>
              </w:rPr>
              <w:t>2</w:t>
            </w:r>
          </w:p>
        </w:tc>
        <w:tc>
          <w:tcPr>
            <w:tcW w:w="4636" w:type="dxa"/>
            <w:tcBorders>
              <w:bottom w:val="double" w:sz="4" w:space="0" w:color="auto"/>
            </w:tcBorders>
            <w:shd w:val="clear" w:color="auto" w:fill="auto"/>
          </w:tcPr>
          <w:p w14:paraId="2602B1C1" w14:textId="282B3937" w:rsidR="003D4EE0" w:rsidRDefault="00B637AD"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4</w:t>
            </w:r>
          </w:p>
        </w:tc>
      </w:tr>
      <w:tr w:rsidR="003D4EE0" w:rsidRPr="009F4734" w14:paraId="2602B1C7" w14:textId="77777777" w:rsidTr="00B637AD">
        <w:trPr>
          <w:trHeight w:val="302"/>
        </w:trPr>
        <w:tc>
          <w:tcPr>
            <w:tcW w:w="2857" w:type="dxa"/>
            <w:tcBorders>
              <w:bottom w:val="double" w:sz="4" w:space="0" w:color="auto"/>
            </w:tcBorders>
            <w:shd w:val="clear" w:color="auto" w:fill="auto"/>
            <w:vAlign w:val="center"/>
          </w:tcPr>
          <w:p w14:paraId="2602B1C3"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Russia</w:t>
            </w:r>
          </w:p>
        </w:tc>
        <w:tc>
          <w:tcPr>
            <w:tcW w:w="1530" w:type="dxa"/>
            <w:tcBorders>
              <w:bottom w:val="double" w:sz="4" w:space="0" w:color="auto"/>
            </w:tcBorders>
            <w:shd w:val="clear" w:color="auto" w:fill="auto"/>
            <w:vAlign w:val="center"/>
          </w:tcPr>
          <w:p w14:paraId="2602B1C4" w14:textId="77777777" w:rsidR="003D4EE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2</w:t>
            </w:r>
          </w:p>
        </w:tc>
        <w:tc>
          <w:tcPr>
            <w:tcW w:w="1620" w:type="dxa"/>
            <w:tcBorders>
              <w:bottom w:val="double" w:sz="4" w:space="0" w:color="auto"/>
            </w:tcBorders>
            <w:shd w:val="clear" w:color="auto" w:fill="auto"/>
            <w:vAlign w:val="center"/>
          </w:tcPr>
          <w:p w14:paraId="2602B1C5" w14:textId="77777777" w:rsidR="003D4EE0" w:rsidRDefault="00DE54BE" w:rsidP="00DE54BE">
            <w:pPr>
              <w:spacing w:line="240" w:lineRule="auto"/>
              <w:ind w:right="-340"/>
              <w:jc w:val="center"/>
              <w:rPr>
                <w:rFonts w:ascii="Arial" w:hAnsi="Arial" w:cs="Arial"/>
              </w:rPr>
            </w:pPr>
            <w:r>
              <w:rPr>
                <w:rFonts w:ascii="Arial" w:hAnsi="Arial" w:cs="Arial"/>
              </w:rPr>
              <w:t>0</w:t>
            </w:r>
          </w:p>
        </w:tc>
        <w:tc>
          <w:tcPr>
            <w:tcW w:w="4636" w:type="dxa"/>
            <w:tcBorders>
              <w:bottom w:val="double" w:sz="4" w:space="0" w:color="auto"/>
            </w:tcBorders>
            <w:shd w:val="clear" w:color="auto" w:fill="auto"/>
          </w:tcPr>
          <w:p w14:paraId="2602B1C6" w14:textId="77777777" w:rsidR="003D4EE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2</w:t>
            </w:r>
          </w:p>
        </w:tc>
      </w:tr>
      <w:tr w:rsidR="003D4EE0" w:rsidRPr="009F4734" w14:paraId="2602B1CC" w14:textId="77777777" w:rsidTr="00B637AD">
        <w:trPr>
          <w:trHeight w:val="302"/>
        </w:trPr>
        <w:tc>
          <w:tcPr>
            <w:tcW w:w="2857" w:type="dxa"/>
            <w:tcBorders>
              <w:bottom w:val="double" w:sz="4" w:space="0" w:color="auto"/>
            </w:tcBorders>
            <w:shd w:val="clear" w:color="auto" w:fill="auto"/>
            <w:vAlign w:val="center"/>
          </w:tcPr>
          <w:p w14:paraId="2602B1C8" w14:textId="77777777" w:rsidR="003D4EE0" w:rsidRPr="00E477E9" w:rsidRDefault="003D4EE0" w:rsidP="00DE54BE">
            <w:pPr>
              <w:tabs>
                <w:tab w:val="num" w:pos="1296"/>
              </w:tabs>
              <w:autoSpaceDE w:val="0"/>
              <w:autoSpaceDN w:val="0"/>
              <w:spacing w:line="240" w:lineRule="auto"/>
              <w:ind w:right="-340"/>
              <w:contextualSpacing/>
              <w:jc w:val="center"/>
              <w:rPr>
                <w:rFonts w:ascii="Arial" w:hAnsi="Arial" w:cs="Arial"/>
                <w:kern w:val="28"/>
              </w:rPr>
            </w:pPr>
            <w:r w:rsidRPr="00E477E9">
              <w:rPr>
                <w:rFonts w:ascii="Arial" w:hAnsi="Arial" w:cs="Arial"/>
                <w:kern w:val="28"/>
              </w:rPr>
              <w:t>Singapore</w:t>
            </w:r>
          </w:p>
        </w:tc>
        <w:tc>
          <w:tcPr>
            <w:tcW w:w="1530" w:type="dxa"/>
            <w:tcBorders>
              <w:bottom w:val="double" w:sz="4" w:space="0" w:color="auto"/>
            </w:tcBorders>
            <w:shd w:val="clear" w:color="auto" w:fill="auto"/>
            <w:vAlign w:val="center"/>
          </w:tcPr>
          <w:p w14:paraId="2602B1C9" w14:textId="71A1CED5"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2</w:t>
            </w:r>
          </w:p>
        </w:tc>
        <w:tc>
          <w:tcPr>
            <w:tcW w:w="1620" w:type="dxa"/>
            <w:tcBorders>
              <w:bottom w:val="double" w:sz="4" w:space="0" w:color="auto"/>
            </w:tcBorders>
            <w:shd w:val="clear" w:color="auto" w:fill="auto"/>
            <w:vAlign w:val="center"/>
          </w:tcPr>
          <w:p w14:paraId="2602B1CA" w14:textId="77777777" w:rsidR="003D4EE0" w:rsidRDefault="00DE54BE" w:rsidP="00DE54BE">
            <w:pPr>
              <w:spacing w:line="240" w:lineRule="auto"/>
              <w:ind w:right="-340"/>
              <w:jc w:val="center"/>
              <w:rPr>
                <w:rFonts w:ascii="Arial" w:hAnsi="Arial" w:cs="Arial"/>
              </w:rPr>
            </w:pPr>
            <w:r>
              <w:rPr>
                <w:rFonts w:ascii="Arial" w:hAnsi="Arial" w:cs="Arial"/>
              </w:rPr>
              <w:t>1</w:t>
            </w:r>
          </w:p>
        </w:tc>
        <w:tc>
          <w:tcPr>
            <w:tcW w:w="4636" w:type="dxa"/>
            <w:tcBorders>
              <w:bottom w:val="double" w:sz="4" w:space="0" w:color="auto"/>
            </w:tcBorders>
            <w:shd w:val="clear" w:color="auto" w:fill="auto"/>
          </w:tcPr>
          <w:p w14:paraId="2602B1CB" w14:textId="5C5630FC"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3</w:t>
            </w:r>
          </w:p>
        </w:tc>
      </w:tr>
      <w:tr w:rsidR="003D4EE0" w:rsidRPr="009F4734" w14:paraId="2602B1D1" w14:textId="77777777" w:rsidTr="00B637AD">
        <w:trPr>
          <w:trHeight w:val="302"/>
        </w:trPr>
        <w:tc>
          <w:tcPr>
            <w:tcW w:w="2857" w:type="dxa"/>
            <w:tcBorders>
              <w:bottom w:val="double" w:sz="4" w:space="0" w:color="auto"/>
            </w:tcBorders>
            <w:shd w:val="clear" w:color="auto" w:fill="auto"/>
            <w:vAlign w:val="center"/>
          </w:tcPr>
          <w:p w14:paraId="2602B1CD" w14:textId="77777777" w:rsidR="003D4EE0" w:rsidRDefault="003D4EE0"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Chinese Taipei</w:t>
            </w:r>
          </w:p>
        </w:tc>
        <w:tc>
          <w:tcPr>
            <w:tcW w:w="1530" w:type="dxa"/>
            <w:tcBorders>
              <w:bottom w:val="double" w:sz="4" w:space="0" w:color="auto"/>
            </w:tcBorders>
            <w:shd w:val="clear" w:color="auto" w:fill="auto"/>
            <w:vAlign w:val="center"/>
          </w:tcPr>
          <w:p w14:paraId="2602B1CE" w14:textId="5E266C71" w:rsidR="003D4EE0" w:rsidRDefault="00E477E9"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1620" w:type="dxa"/>
            <w:tcBorders>
              <w:bottom w:val="double" w:sz="4" w:space="0" w:color="auto"/>
            </w:tcBorders>
            <w:shd w:val="clear" w:color="auto" w:fill="auto"/>
            <w:vAlign w:val="center"/>
          </w:tcPr>
          <w:p w14:paraId="2602B1CF" w14:textId="17DB46C5" w:rsidR="003D4EE0" w:rsidRDefault="001B43BD" w:rsidP="00DE54BE">
            <w:pPr>
              <w:spacing w:line="240" w:lineRule="auto"/>
              <w:ind w:right="-340"/>
              <w:jc w:val="center"/>
              <w:rPr>
                <w:rFonts w:ascii="Arial" w:hAnsi="Arial" w:cs="Arial"/>
              </w:rPr>
            </w:pPr>
            <w:r>
              <w:rPr>
                <w:rFonts w:ascii="Arial" w:hAnsi="Arial" w:cs="Arial"/>
              </w:rPr>
              <w:t>2</w:t>
            </w:r>
          </w:p>
        </w:tc>
        <w:tc>
          <w:tcPr>
            <w:tcW w:w="4636" w:type="dxa"/>
            <w:tcBorders>
              <w:bottom w:val="double" w:sz="4" w:space="0" w:color="auto"/>
            </w:tcBorders>
            <w:shd w:val="clear" w:color="auto" w:fill="auto"/>
          </w:tcPr>
          <w:p w14:paraId="2602B1D0" w14:textId="192E3A94" w:rsidR="003D4EE0" w:rsidRDefault="001B43BD"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2</w:t>
            </w:r>
          </w:p>
        </w:tc>
      </w:tr>
      <w:tr w:rsidR="003D4EE0" w:rsidRPr="009F4734" w14:paraId="2602B1D6" w14:textId="77777777" w:rsidTr="00B637AD">
        <w:trPr>
          <w:trHeight w:val="302"/>
        </w:trPr>
        <w:tc>
          <w:tcPr>
            <w:tcW w:w="2857" w:type="dxa"/>
            <w:tcBorders>
              <w:bottom w:val="double" w:sz="4" w:space="0" w:color="auto"/>
            </w:tcBorders>
            <w:shd w:val="clear" w:color="auto" w:fill="auto"/>
            <w:vAlign w:val="center"/>
          </w:tcPr>
          <w:p w14:paraId="2602B1D2" w14:textId="77777777" w:rsidR="003D4EE0" w:rsidRDefault="003D4EE0"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Thailand</w:t>
            </w:r>
          </w:p>
        </w:tc>
        <w:tc>
          <w:tcPr>
            <w:tcW w:w="1530" w:type="dxa"/>
            <w:tcBorders>
              <w:bottom w:val="double" w:sz="4" w:space="0" w:color="auto"/>
            </w:tcBorders>
            <w:shd w:val="clear" w:color="auto" w:fill="auto"/>
            <w:vAlign w:val="center"/>
          </w:tcPr>
          <w:p w14:paraId="2602B1D3" w14:textId="1A117734"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c>
          <w:tcPr>
            <w:tcW w:w="1620" w:type="dxa"/>
            <w:tcBorders>
              <w:bottom w:val="double" w:sz="4" w:space="0" w:color="auto"/>
            </w:tcBorders>
            <w:shd w:val="clear" w:color="auto" w:fill="auto"/>
            <w:vAlign w:val="center"/>
          </w:tcPr>
          <w:p w14:paraId="2602B1D4" w14:textId="223C780A" w:rsidR="003D4EE0" w:rsidRDefault="002D75BE" w:rsidP="00DE54BE">
            <w:pPr>
              <w:spacing w:line="240" w:lineRule="auto"/>
              <w:ind w:right="-340"/>
              <w:jc w:val="center"/>
              <w:rPr>
                <w:rFonts w:ascii="Arial" w:hAnsi="Arial" w:cs="Arial"/>
              </w:rPr>
            </w:pPr>
            <w:r>
              <w:rPr>
                <w:rFonts w:ascii="Arial" w:hAnsi="Arial" w:cs="Arial"/>
              </w:rPr>
              <w:t>1</w:t>
            </w:r>
          </w:p>
        </w:tc>
        <w:tc>
          <w:tcPr>
            <w:tcW w:w="4636" w:type="dxa"/>
            <w:tcBorders>
              <w:bottom w:val="double" w:sz="4" w:space="0" w:color="auto"/>
            </w:tcBorders>
            <w:shd w:val="clear" w:color="auto" w:fill="auto"/>
          </w:tcPr>
          <w:p w14:paraId="2602B1D5" w14:textId="77777777" w:rsidR="003D4EE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2</w:t>
            </w:r>
          </w:p>
        </w:tc>
      </w:tr>
      <w:tr w:rsidR="003D4EE0" w:rsidRPr="009F4734" w14:paraId="2602B1DB" w14:textId="77777777" w:rsidTr="00B637AD">
        <w:trPr>
          <w:trHeight w:val="302"/>
        </w:trPr>
        <w:tc>
          <w:tcPr>
            <w:tcW w:w="2857" w:type="dxa"/>
            <w:tcBorders>
              <w:bottom w:val="double" w:sz="4" w:space="0" w:color="auto"/>
            </w:tcBorders>
            <w:shd w:val="clear" w:color="auto" w:fill="auto"/>
            <w:vAlign w:val="center"/>
          </w:tcPr>
          <w:p w14:paraId="2602B1D7" w14:textId="77777777" w:rsidR="003D4EE0" w:rsidRDefault="003D4EE0"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United States</w:t>
            </w:r>
          </w:p>
        </w:tc>
        <w:tc>
          <w:tcPr>
            <w:tcW w:w="1530" w:type="dxa"/>
            <w:tcBorders>
              <w:bottom w:val="double" w:sz="4" w:space="0" w:color="auto"/>
            </w:tcBorders>
            <w:shd w:val="clear" w:color="auto" w:fill="auto"/>
            <w:vAlign w:val="center"/>
          </w:tcPr>
          <w:p w14:paraId="2602B1D8" w14:textId="77777777" w:rsidR="003D4EE0" w:rsidRDefault="00DE54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c>
          <w:tcPr>
            <w:tcW w:w="1620" w:type="dxa"/>
            <w:tcBorders>
              <w:bottom w:val="double" w:sz="4" w:space="0" w:color="auto"/>
            </w:tcBorders>
            <w:shd w:val="clear" w:color="auto" w:fill="auto"/>
            <w:vAlign w:val="center"/>
          </w:tcPr>
          <w:p w14:paraId="2602B1D9" w14:textId="3C9BADFC" w:rsidR="003D4EE0" w:rsidRDefault="002D75BE" w:rsidP="00DE54BE">
            <w:pPr>
              <w:spacing w:line="240" w:lineRule="auto"/>
              <w:ind w:right="-340"/>
              <w:jc w:val="center"/>
              <w:rPr>
                <w:rFonts w:ascii="Arial" w:hAnsi="Arial" w:cs="Arial"/>
              </w:rPr>
            </w:pPr>
            <w:r>
              <w:rPr>
                <w:rFonts w:ascii="Arial" w:hAnsi="Arial" w:cs="Arial"/>
              </w:rPr>
              <w:t>0</w:t>
            </w:r>
          </w:p>
        </w:tc>
        <w:tc>
          <w:tcPr>
            <w:tcW w:w="4636" w:type="dxa"/>
            <w:tcBorders>
              <w:bottom w:val="double" w:sz="4" w:space="0" w:color="auto"/>
            </w:tcBorders>
            <w:shd w:val="clear" w:color="auto" w:fill="auto"/>
          </w:tcPr>
          <w:p w14:paraId="2602B1DA" w14:textId="152E4341" w:rsidR="003D4EE0" w:rsidRDefault="002D75B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r>
      <w:tr w:rsidR="003D4EE0" w:rsidRPr="009F4734" w14:paraId="2602B1E0" w14:textId="77777777" w:rsidTr="00B637AD">
        <w:trPr>
          <w:trHeight w:val="302"/>
        </w:trPr>
        <w:tc>
          <w:tcPr>
            <w:tcW w:w="2857" w:type="dxa"/>
            <w:tcBorders>
              <w:bottom w:val="double" w:sz="4" w:space="0" w:color="auto"/>
            </w:tcBorders>
            <w:shd w:val="clear" w:color="auto" w:fill="auto"/>
            <w:vAlign w:val="center"/>
          </w:tcPr>
          <w:p w14:paraId="2602B1DC" w14:textId="77777777" w:rsidR="003D4EE0" w:rsidRDefault="003D4EE0"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Viet Nam</w:t>
            </w:r>
          </w:p>
        </w:tc>
        <w:tc>
          <w:tcPr>
            <w:tcW w:w="1530" w:type="dxa"/>
            <w:tcBorders>
              <w:bottom w:val="double" w:sz="4" w:space="0" w:color="auto"/>
            </w:tcBorders>
            <w:shd w:val="clear" w:color="auto" w:fill="auto"/>
            <w:vAlign w:val="center"/>
          </w:tcPr>
          <w:p w14:paraId="2602B1DD" w14:textId="5D62E5CE" w:rsidR="003D4EE0" w:rsidRDefault="00E477E9"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0</w:t>
            </w:r>
          </w:p>
        </w:tc>
        <w:tc>
          <w:tcPr>
            <w:tcW w:w="1620" w:type="dxa"/>
            <w:tcBorders>
              <w:bottom w:val="double" w:sz="4" w:space="0" w:color="auto"/>
            </w:tcBorders>
            <w:shd w:val="clear" w:color="auto" w:fill="auto"/>
            <w:vAlign w:val="center"/>
          </w:tcPr>
          <w:p w14:paraId="2602B1DE" w14:textId="17597179" w:rsidR="003D4EE0" w:rsidRDefault="00E477E9" w:rsidP="00DE54BE">
            <w:pPr>
              <w:spacing w:line="240" w:lineRule="auto"/>
              <w:ind w:right="-340"/>
              <w:jc w:val="center"/>
              <w:rPr>
                <w:rFonts w:ascii="Arial" w:hAnsi="Arial" w:cs="Arial"/>
              </w:rPr>
            </w:pPr>
            <w:r>
              <w:rPr>
                <w:rFonts w:ascii="Arial" w:hAnsi="Arial" w:cs="Arial"/>
              </w:rPr>
              <w:t>1</w:t>
            </w:r>
          </w:p>
        </w:tc>
        <w:tc>
          <w:tcPr>
            <w:tcW w:w="4636" w:type="dxa"/>
            <w:tcBorders>
              <w:bottom w:val="double" w:sz="4" w:space="0" w:color="auto"/>
            </w:tcBorders>
            <w:shd w:val="clear" w:color="auto" w:fill="auto"/>
          </w:tcPr>
          <w:p w14:paraId="2602B1DF" w14:textId="4DA75BC1" w:rsidR="003D4EE0" w:rsidRDefault="00E477E9"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w:t>
            </w:r>
          </w:p>
        </w:tc>
      </w:tr>
      <w:tr w:rsidR="003D4EE0" w:rsidRPr="009F4734" w14:paraId="2602B1E5" w14:textId="77777777" w:rsidTr="00B637AD">
        <w:trPr>
          <w:trHeight w:val="302"/>
        </w:trPr>
        <w:tc>
          <w:tcPr>
            <w:tcW w:w="2857" w:type="dxa"/>
            <w:tcBorders>
              <w:top w:val="double" w:sz="4" w:space="0" w:color="auto"/>
              <w:bottom w:val="double" w:sz="4" w:space="0" w:color="auto"/>
            </w:tcBorders>
            <w:shd w:val="pct10" w:color="auto" w:fill="auto"/>
          </w:tcPr>
          <w:p w14:paraId="2602B1E1" w14:textId="77777777" w:rsidR="003D4EE0" w:rsidRPr="00DC2E5D" w:rsidRDefault="003D4EE0" w:rsidP="00DE54BE">
            <w:pPr>
              <w:spacing w:line="240" w:lineRule="auto"/>
              <w:ind w:right="-340"/>
              <w:jc w:val="center"/>
              <w:rPr>
                <w:rFonts w:ascii="Arial" w:hAnsi="Arial" w:cs="Arial"/>
                <w:b/>
              </w:rPr>
            </w:pPr>
            <w:r w:rsidRPr="00DC2E5D">
              <w:rPr>
                <w:rFonts w:ascii="Arial" w:hAnsi="Arial" w:cs="Arial"/>
                <w:b/>
              </w:rPr>
              <w:t>Speakers</w:t>
            </w:r>
          </w:p>
        </w:tc>
        <w:tc>
          <w:tcPr>
            <w:tcW w:w="1530" w:type="dxa"/>
            <w:tcBorders>
              <w:top w:val="double" w:sz="4" w:space="0" w:color="auto"/>
              <w:bottom w:val="double" w:sz="4" w:space="0" w:color="auto"/>
            </w:tcBorders>
            <w:vAlign w:val="center"/>
          </w:tcPr>
          <w:p w14:paraId="2602B1E2" w14:textId="77777777" w:rsidR="003D4EE0" w:rsidRPr="00DC2E5D" w:rsidRDefault="00877818"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6</w:t>
            </w:r>
          </w:p>
        </w:tc>
        <w:tc>
          <w:tcPr>
            <w:tcW w:w="1620" w:type="dxa"/>
            <w:tcBorders>
              <w:top w:val="double" w:sz="4" w:space="0" w:color="auto"/>
              <w:bottom w:val="double" w:sz="4" w:space="0" w:color="auto"/>
            </w:tcBorders>
            <w:vAlign w:val="center"/>
          </w:tcPr>
          <w:p w14:paraId="2602B1E3" w14:textId="1028251A" w:rsidR="003D4EE0" w:rsidRPr="00DC2E5D" w:rsidRDefault="002D75BE" w:rsidP="00DE54BE">
            <w:pPr>
              <w:spacing w:line="240" w:lineRule="auto"/>
              <w:ind w:right="-340"/>
              <w:jc w:val="center"/>
              <w:rPr>
                <w:rFonts w:ascii="Arial" w:hAnsi="Arial" w:cs="Arial"/>
              </w:rPr>
            </w:pPr>
            <w:r>
              <w:rPr>
                <w:rFonts w:ascii="Arial" w:hAnsi="Arial" w:cs="Arial"/>
              </w:rPr>
              <w:t>2</w:t>
            </w:r>
          </w:p>
        </w:tc>
        <w:tc>
          <w:tcPr>
            <w:tcW w:w="4636" w:type="dxa"/>
            <w:tcBorders>
              <w:top w:val="double" w:sz="4" w:space="0" w:color="auto"/>
              <w:bottom w:val="double" w:sz="4" w:space="0" w:color="auto"/>
            </w:tcBorders>
          </w:tcPr>
          <w:p w14:paraId="2602B1E4" w14:textId="3805A102" w:rsidR="003D4EE0" w:rsidRPr="00DC2E5D" w:rsidRDefault="002D75BE" w:rsidP="00DE54BE">
            <w:pPr>
              <w:spacing w:line="240" w:lineRule="auto"/>
              <w:ind w:right="-340"/>
              <w:jc w:val="center"/>
              <w:rPr>
                <w:rFonts w:ascii="Arial" w:hAnsi="Arial" w:cs="Arial"/>
              </w:rPr>
            </w:pPr>
            <w:r>
              <w:rPr>
                <w:rFonts w:ascii="Arial" w:hAnsi="Arial" w:cs="Arial"/>
              </w:rPr>
              <w:t>8</w:t>
            </w:r>
          </w:p>
        </w:tc>
      </w:tr>
      <w:tr w:rsidR="00E477E9" w:rsidRPr="009F4734" w14:paraId="0DB27488" w14:textId="77777777" w:rsidTr="00B637AD">
        <w:trPr>
          <w:trHeight w:val="302"/>
        </w:trPr>
        <w:tc>
          <w:tcPr>
            <w:tcW w:w="2857" w:type="dxa"/>
            <w:tcBorders>
              <w:top w:val="double" w:sz="4" w:space="0" w:color="auto"/>
            </w:tcBorders>
            <w:shd w:val="pct10" w:color="auto" w:fill="auto"/>
          </w:tcPr>
          <w:p w14:paraId="7579EBF6" w14:textId="122D3151" w:rsidR="00E477E9" w:rsidRPr="00DC2E5D" w:rsidRDefault="00E477E9" w:rsidP="00DE54BE">
            <w:pPr>
              <w:spacing w:line="240" w:lineRule="auto"/>
              <w:ind w:right="-340"/>
              <w:jc w:val="center"/>
              <w:rPr>
                <w:rFonts w:ascii="Arial" w:hAnsi="Arial" w:cs="Arial"/>
                <w:b/>
              </w:rPr>
            </w:pPr>
            <w:r>
              <w:rPr>
                <w:rFonts w:ascii="Arial" w:hAnsi="Arial" w:cs="Arial"/>
                <w:b/>
              </w:rPr>
              <w:t>Total</w:t>
            </w:r>
          </w:p>
        </w:tc>
        <w:tc>
          <w:tcPr>
            <w:tcW w:w="1530" w:type="dxa"/>
            <w:tcBorders>
              <w:top w:val="double" w:sz="4" w:space="0" w:color="auto"/>
            </w:tcBorders>
            <w:vAlign w:val="center"/>
          </w:tcPr>
          <w:p w14:paraId="615E36B9" w14:textId="174DEC7B" w:rsidR="00E477E9" w:rsidRDefault="0073342E" w:rsidP="00DE54BE">
            <w:pPr>
              <w:tabs>
                <w:tab w:val="num" w:pos="1296"/>
              </w:tabs>
              <w:autoSpaceDE w:val="0"/>
              <w:autoSpaceDN w:val="0"/>
              <w:spacing w:line="240" w:lineRule="auto"/>
              <w:ind w:right="-340"/>
              <w:contextualSpacing/>
              <w:jc w:val="center"/>
              <w:rPr>
                <w:rFonts w:ascii="Arial" w:hAnsi="Arial" w:cs="Arial"/>
                <w:kern w:val="28"/>
              </w:rPr>
            </w:pPr>
            <w:r>
              <w:rPr>
                <w:rFonts w:ascii="Arial" w:hAnsi="Arial" w:cs="Arial"/>
                <w:kern w:val="28"/>
              </w:rPr>
              <w:t>18</w:t>
            </w:r>
          </w:p>
        </w:tc>
        <w:tc>
          <w:tcPr>
            <w:tcW w:w="1620" w:type="dxa"/>
            <w:tcBorders>
              <w:top w:val="double" w:sz="4" w:space="0" w:color="auto"/>
            </w:tcBorders>
            <w:vAlign w:val="center"/>
          </w:tcPr>
          <w:p w14:paraId="766648DF" w14:textId="27AC5FAC" w:rsidR="00E477E9" w:rsidRDefault="001B43BD" w:rsidP="00DE54BE">
            <w:pPr>
              <w:spacing w:line="240" w:lineRule="auto"/>
              <w:ind w:right="-340"/>
              <w:jc w:val="center"/>
              <w:rPr>
                <w:rFonts w:ascii="Arial" w:hAnsi="Arial" w:cs="Arial"/>
              </w:rPr>
            </w:pPr>
            <w:r>
              <w:rPr>
                <w:rFonts w:ascii="Arial" w:hAnsi="Arial" w:cs="Arial"/>
              </w:rPr>
              <w:t>20</w:t>
            </w:r>
          </w:p>
        </w:tc>
        <w:tc>
          <w:tcPr>
            <w:tcW w:w="4636" w:type="dxa"/>
            <w:tcBorders>
              <w:top w:val="double" w:sz="4" w:space="0" w:color="auto"/>
            </w:tcBorders>
          </w:tcPr>
          <w:p w14:paraId="4D0681E8" w14:textId="31CCE811" w:rsidR="00E477E9" w:rsidRDefault="001B43BD" w:rsidP="00DE54BE">
            <w:pPr>
              <w:spacing w:line="240" w:lineRule="auto"/>
              <w:ind w:right="-340"/>
              <w:jc w:val="center"/>
              <w:rPr>
                <w:rFonts w:ascii="Arial" w:hAnsi="Arial" w:cs="Arial"/>
              </w:rPr>
            </w:pPr>
            <w:r>
              <w:rPr>
                <w:rFonts w:ascii="Arial" w:hAnsi="Arial" w:cs="Arial"/>
              </w:rPr>
              <w:t>38</w:t>
            </w:r>
          </w:p>
        </w:tc>
      </w:tr>
    </w:tbl>
    <w:p w14:paraId="2602B1E6" w14:textId="77777777" w:rsidR="003D4EE0" w:rsidRPr="00AA7499" w:rsidRDefault="003D4EE0" w:rsidP="003D4EE0">
      <w:pPr>
        <w:autoSpaceDE w:val="0"/>
        <w:autoSpaceDN w:val="0"/>
        <w:ind w:left="-709" w:right="-340"/>
        <w:contextualSpacing/>
        <w:rPr>
          <w:rFonts w:ascii="Arial" w:hAnsi="Arial" w:cs="Arial"/>
          <w:b/>
          <w:sz w:val="18"/>
          <w:szCs w:val="18"/>
        </w:rPr>
      </w:pPr>
    </w:p>
    <w:p w14:paraId="2602B1E7" w14:textId="77777777" w:rsidR="003D4EE0" w:rsidRPr="00295875" w:rsidRDefault="003D4EE0" w:rsidP="003D4EE0">
      <w:pPr>
        <w:autoSpaceDE w:val="0"/>
        <w:autoSpaceDN w:val="0"/>
        <w:spacing w:line="240" w:lineRule="auto"/>
        <w:ind w:left="-709" w:right="-340"/>
        <w:contextualSpacing/>
        <w:rPr>
          <w:rFonts w:ascii="Arial" w:hAnsi="Arial" w:cs="Arial"/>
          <w:b/>
        </w:rPr>
      </w:pPr>
      <w:r w:rsidRPr="00F61B60">
        <w:rPr>
          <w:rFonts w:ascii="Arial" w:hAnsi="Arial" w:cs="Arial"/>
          <w:b/>
        </w:rPr>
        <w:t>Comments: What was the approach undertaken for participant nomination/selection and targeting? Please provide details. What follow-up action</w:t>
      </w:r>
      <w:r w:rsidRPr="00295875">
        <w:rPr>
          <w:rFonts w:ascii="Arial" w:hAnsi="Arial" w:cs="Arial"/>
          <w:b/>
        </w:rPr>
        <w:t>s are expected? How will participants/beneficiaries continue to be engaged and supported to progress this work?</w:t>
      </w:r>
    </w:p>
    <w:p w14:paraId="2602B1E8" w14:textId="77777777" w:rsidR="003D4EE0" w:rsidRDefault="003D4EE0" w:rsidP="003D4EE0">
      <w:pPr>
        <w:suppressAutoHyphens/>
        <w:autoSpaceDE w:val="0"/>
        <w:autoSpaceDN w:val="0"/>
        <w:spacing w:line="240" w:lineRule="auto"/>
        <w:ind w:left="-720" w:right="-340"/>
        <w:contextualSpacing/>
        <w:rPr>
          <w:rFonts w:ascii="Arial" w:hAnsi="Arial" w:cs="Arial"/>
          <w:sz w:val="18"/>
          <w:szCs w:val="18"/>
        </w:rPr>
      </w:pPr>
    </w:p>
    <w:p w14:paraId="2602B1E9" w14:textId="4456B749" w:rsidR="003D4EE0" w:rsidRDefault="003D4EE0" w:rsidP="003D4EE0">
      <w:pPr>
        <w:suppressAutoHyphens/>
        <w:autoSpaceDE w:val="0"/>
        <w:autoSpaceDN w:val="0"/>
        <w:spacing w:line="240" w:lineRule="auto"/>
        <w:ind w:left="-720" w:right="-340"/>
        <w:contextualSpacing/>
        <w:rPr>
          <w:rFonts w:ascii="Arial" w:hAnsi="Arial" w:cs="Arial"/>
          <w:sz w:val="18"/>
          <w:szCs w:val="18"/>
        </w:rPr>
      </w:pPr>
      <w:r>
        <w:rPr>
          <w:rFonts w:ascii="Arial" w:hAnsi="Arial" w:cs="Arial"/>
          <w:sz w:val="18"/>
          <w:szCs w:val="18"/>
        </w:rPr>
        <w:t xml:space="preserve">Economies were invited to nominate participants through the </w:t>
      </w:r>
      <w:r w:rsidR="003C77DA">
        <w:rPr>
          <w:rFonts w:ascii="Arial" w:hAnsi="Arial" w:cs="Arial"/>
          <w:sz w:val="18"/>
          <w:szCs w:val="18"/>
        </w:rPr>
        <w:t xml:space="preserve">GoS </w:t>
      </w:r>
      <w:r w:rsidR="00E477E9">
        <w:rPr>
          <w:rFonts w:ascii="Arial" w:hAnsi="Arial" w:cs="Arial"/>
          <w:sz w:val="18"/>
          <w:szCs w:val="18"/>
        </w:rPr>
        <w:t xml:space="preserve">and CTI. GoS </w:t>
      </w:r>
      <w:r>
        <w:rPr>
          <w:rFonts w:ascii="Arial" w:hAnsi="Arial" w:cs="Arial"/>
          <w:sz w:val="18"/>
          <w:szCs w:val="18"/>
        </w:rPr>
        <w:t xml:space="preserve">representatives were encouraged to disseminate the invitation to </w:t>
      </w:r>
      <w:r w:rsidR="003C77DA">
        <w:rPr>
          <w:rFonts w:ascii="Arial" w:hAnsi="Arial" w:cs="Arial"/>
          <w:sz w:val="18"/>
          <w:szCs w:val="18"/>
        </w:rPr>
        <w:t>environmental services experts</w:t>
      </w:r>
      <w:r>
        <w:rPr>
          <w:rFonts w:ascii="Arial" w:hAnsi="Arial" w:cs="Arial"/>
          <w:sz w:val="18"/>
          <w:szCs w:val="18"/>
        </w:rPr>
        <w:t xml:space="preserve"> and policy makers in their economies.</w:t>
      </w:r>
    </w:p>
    <w:p w14:paraId="2602B1EA" w14:textId="77777777" w:rsidR="003D4EE0" w:rsidRDefault="003D4EE0" w:rsidP="003D4EE0">
      <w:pPr>
        <w:suppressAutoHyphens/>
        <w:autoSpaceDE w:val="0"/>
        <w:autoSpaceDN w:val="0"/>
        <w:spacing w:line="240" w:lineRule="auto"/>
        <w:ind w:left="-720" w:right="-340"/>
        <w:contextualSpacing/>
        <w:rPr>
          <w:rFonts w:ascii="Arial" w:hAnsi="Arial" w:cs="Arial"/>
          <w:sz w:val="18"/>
          <w:szCs w:val="18"/>
        </w:rPr>
      </w:pPr>
    </w:p>
    <w:p w14:paraId="2602B1EB" w14:textId="77777777" w:rsidR="003D4EE0" w:rsidRDefault="003D4EE0" w:rsidP="003D4EE0">
      <w:pPr>
        <w:suppressAutoHyphens/>
        <w:autoSpaceDE w:val="0"/>
        <w:autoSpaceDN w:val="0"/>
        <w:spacing w:line="240" w:lineRule="auto"/>
        <w:ind w:left="-720" w:right="-340"/>
        <w:contextualSpacing/>
        <w:rPr>
          <w:rFonts w:ascii="Arial" w:hAnsi="Arial" w:cs="Arial"/>
          <w:sz w:val="18"/>
          <w:szCs w:val="18"/>
        </w:rPr>
      </w:pPr>
      <w:r>
        <w:rPr>
          <w:rFonts w:ascii="Arial" w:hAnsi="Arial" w:cs="Arial"/>
          <w:sz w:val="18"/>
          <w:szCs w:val="18"/>
        </w:rPr>
        <w:t>Participants</w:t>
      </w:r>
      <w:r w:rsidRPr="00E34A35">
        <w:rPr>
          <w:rFonts w:ascii="Arial" w:hAnsi="Arial" w:cs="Arial"/>
          <w:sz w:val="18"/>
          <w:szCs w:val="18"/>
        </w:rPr>
        <w:t xml:space="preserve"> </w:t>
      </w:r>
      <w:r>
        <w:rPr>
          <w:rFonts w:ascii="Arial" w:hAnsi="Arial" w:cs="Arial"/>
          <w:sz w:val="18"/>
          <w:szCs w:val="18"/>
        </w:rPr>
        <w:t>were</w:t>
      </w:r>
      <w:r w:rsidRPr="00E34A35">
        <w:rPr>
          <w:rFonts w:ascii="Arial" w:hAnsi="Arial" w:cs="Arial"/>
          <w:sz w:val="18"/>
          <w:szCs w:val="18"/>
        </w:rPr>
        <w:t xml:space="preserve"> urged to consider the ideas that were presented by speakers and how they could be taken forward by </w:t>
      </w:r>
      <w:r w:rsidR="003C77DA">
        <w:rPr>
          <w:rFonts w:ascii="Arial" w:hAnsi="Arial" w:cs="Arial"/>
          <w:sz w:val="18"/>
          <w:szCs w:val="18"/>
        </w:rPr>
        <w:t>GoS</w:t>
      </w:r>
      <w:r w:rsidRPr="00E34A35">
        <w:rPr>
          <w:rFonts w:ascii="Arial" w:hAnsi="Arial" w:cs="Arial"/>
          <w:sz w:val="18"/>
          <w:szCs w:val="18"/>
        </w:rPr>
        <w:t xml:space="preserve"> or other APEC fora.</w:t>
      </w:r>
      <w:r>
        <w:rPr>
          <w:rFonts w:ascii="Arial" w:hAnsi="Arial" w:cs="Arial"/>
          <w:sz w:val="18"/>
          <w:szCs w:val="18"/>
        </w:rPr>
        <w:t xml:space="preserve"> New Zealand has reported on the outcomes of the workshop in </w:t>
      </w:r>
      <w:r w:rsidR="003C77DA">
        <w:rPr>
          <w:rFonts w:ascii="Arial" w:hAnsi="Arial" w:cs="Arial"/>
          <w:sz w:val="18"/>
          <w:szCs w:val="18"/>
        </w:rPr>
        <w:t>GoS</w:t>
      </w:r>
      <w:r>
        <w:rPr>
          <w:rFonts w:ascii="Arial" w:hAnsi="Arial" w:cs="Arial"/>
          <w:sz w:val="18"/>
          <w:szCs w:val="18"/>
        </w:rPr>
        <w:t xml:space="preserve">, including encouraging </w:t>
      </w:r>
      <w:r w:rsidR="003C77DA">
        <w:rPr>
          <w:rFonts w:ascii="Arial" w:hAnsi="Arial" w:cs="Arial"/>
          <w:sz w:val="18"/>
          <w:szCs w:val="18"/>
        </w:rPr>
        <w:t>the group</w:t>
      </w:r>
      <w:r>
        <w:rPr>
          <w:rFonts w:ascii="Arial" w:hAnsi="Arial" w:cs="Arial"/>
          <w:sz w:val="18"/>
          <w:szCs w:val="18"/>
        </w:rPr>
        <w:t xml:space="preserve"> to consider how further work could be taken forward on this topic.</w:t>
      </w:r>
    </w:p>
    <w:p w14:paraId="0DCC7461" w14:textId="77777777" w:rsidR="00774004" w:rsidRPr="00C33F23" w:rsidRDefault="00774004" w:rsidP="00C33F23">
      <w:pPr>
        <w:autoSpaceDE w:val="0"/>
        <w:autoSpaceDN w:val="0"/>
        <w:spacing w:line="240" w:lineRule="auto"/>
        <w:ind w:right="-340"/>
        <w:contextualSpacing/>
        <w:rPr>
          <w:rFonts w:ascii="Arial" w:hAnsi="Arial" w:cs="Arial"/>
          <w:b/>
          <w:sz w:val="18"/>
          <w:szCs w:val="18"/>
        </w:rPr>
      </w:pPr>
    </w:p>
    <w:p w14:paraId="2602B1F3" w14:textId="77777777" w:rsidR="003D4EE0" w:rsidRPr="00E34A35" w:rsidRDefault="003D4EE0" w:rsidP="003D4EE0">
      <w:pPr>
        <w:numPr>
          <w:ilvl w:val="0"/>
          <w:numId w:val="10"/>
        </w:numPr>
        <w:tabs>
          <w:tab w:val="clear" w:pos="567"/>
          <w:tab w:val="left" w:pos="-450"/>
        </w:tabs>
        <w:suppressAutoHyphens/>
        <w:autoSpaceDE w:val="0"/>
        <w:autoSpaceDN w:val="0"/>
        <w:spacing w:line="240" w:lineRule="auto"/>
        <w:ind w:left="-720" w:right="-340" w:firstLine="0"/>
        <w:contextualSpacing/>
        <w:rPr>
          <w:rFonts w:ascii="Arial" w:hAnsi="Arial" w:cs="Arial"/>
          <w:b/>
        </w:rPr>
      </w:pPr>
      <w:r w:rsidRPr="00F61B60">
        <w:rPr>
          <w:rFonts w:ascii="Arial" w:hAnsi="Arial" w:cs="Arial"/>
          <w:b/>
          <w:u w:val="single"/>
        </w:rPr>
        <w:t>Key findings:</w:t>
      </w:r>
      <w:r w:rsidRPr="00295875">
        <w:rPr>
          <w:rFonts w:ascii="Arial" w:hAnsi="Arial" w:cs="Arial"/>
          <w:b/>
        </w:rPr>
        <w:t xml:space="preserve"> Describe 1-3 examples of key </w:t>
      </w:r>
      <w:r w:rsidRPr="00295875">
        <w:rPr>
          <w:rFonts w:ascii="Arial" w:hAnsi="Arial" w:cs="Arial"/>
          <w:b/>
          <w:kern w:val="28"/>
          <w:lang w:val="en-GB"/>
        </w:rPr>
        <w:t>findings, challenges or success stories arising from the project (e.g. research</w:t>
      </w:r>
      <w:r w:rsidRPr="00341971">
        <w:rPr>
          <w:rFonts w:ascii="Arial" w:hAnsi="Arial" w:cs="Arial"/>
          <w:b/>
          <w:kern w:val="28"/>
          <w:lang w:val="en-GB"/>
        </w:rPr>
        <w:t xml:space="preserve"> or case studies results, policy recommendations, roadblocks to progress on an issue, impacts on gender). </w:t>
      </w:r>
    </w:p>
    <w:p w14:paraId="2602B1F4" w14:textId="77777777" w:rsidR="003D4EE0" w:rsidRDefault="003D4EE0" w:rsidP="003D4EE0">
      <w:pPr>
        <w:tabs>
          <w:tab w:val="left" w:pos="-450"/>
        </w:tabs>
        <w:suppressAutoHyphens/>
        <w:autoSpaceDE w:val="0"/>
        <w:autoSpaceDN w:val="0"/>
        <w:spacing w:line="240" w:lineRule="auto"/>
        <w:ind w:left="-720" w:right="-340"/>
        <w:contextualSpacing/>
        <w:rPr>
          <w:rFonts w:ascii="Arial" w:hAnsi="Arial" w:cs="Arial"/>
          <w:sz w:val="18"/>
          <w:szCs w:val="18"/>
        </w:rPr>
      </w:pPr>
    </w:p>
    <w:p w14:paraId="2602B1F5" w14:textId="66BDF979" w:rsidR="003D4EE0" w:rsidRPr="00C33F23" w:rsidRDefault="003D4EE0" w:rsidP="00C33F23">
      <w:pPr>
        <w:tabs>
          <w:tab w:val="left" w:pos="-450"/>
        </w:tabs>
        <w:suppressAutoHyphens/>
        <w:autoSpaceDE w:val="0"/>
        <w:autoSpaceDN w:val="0"/>
        <w:spacing w:line="240" w:lineRule="auto"/>
        <w:ind w:right="-340"/>
        <w:contextualSpacing/>
        <w:rPr>
          <w:rFonts w:ascii="Arial" w:hAnsi="Arial" w:cs="Arial"/>
          <w:sz w:val="18"/>
          <w:szCs w:val="18"/>
        </w:rPr>
      </w:pPr>
      <w:r w:rsidRPr="00E34A35">
        <w:rPr>
          <w:rFonts w:ascii="Arial" w:hAnsi="Arial" w:cs="Arial"/>
          <w:sz w:val="18"/>
          <w:szCs w:val="18"/>
        </w:rPr>
        <w:t xml:space="preserve">Throughout </w:t>
      </w:r>
      <w:r w:rsidRPr="00C33F23">
        <w:rPr>
          <w:rFonts w:ascii="Arial" w:hAnsi="Arial" w:cs="Arial"/>
          <w:sz w:val="18"/>
          <w:szCs w:val="18"/>
        </w:rPr>
        <w:t xml:space="preserve">the workshop, speakers highlighted </w:t>
      </w:r>
      <w:r w:rsidR="00C33F23" w:rsidRPr="00C33F23">
        <w:rPr>
          <w:rFonts w:ascii="Arial" w:hAnsi="Arial" w:cs="Arial"/>
          <w:sz w:val="18"/>
          <w:szCs w:val="18"/>
        </w:rPr>
        <w:t xml:space="preserve">a number of </w:t>
      </w:r>
      <w:r w:rsidRPr="00C33F23">
        <w:rPr>
          <w:rFonts w:ascii="Arial" w:hAnsi="Arial" w:cs="Arial"/>
          <w:sz w:val="18"/>
          <w:szCs w:val="18"/>
        </w:rPr>
        <w:t>cha</w:t>
      </w:r>
      <w:r w:rsidR="00C33F23" w:rsidRPr="00C33F23">
        <w:rPr>
          <w:rFonts w:ascii="Arial" w:hAnsi="Arial" w:cs="Arial"/>
          <w:sz w:val="18"/>
          <w:szCs w:val="18"/>
        </w:rPr>
        <w:t>llenges</w:t>
      </w:r>
      <w:r w:rsidRPr="00C33F23">
        <w:rPr>
          <w:rFonts w:ascii="Arial" w:hAnsi="Arial" w:cs="Arial"/>
          <w:sz w:val="18"/>
          <w:szCs w:val="18"/>
        </w:rPr>
        <w:t xml:space="preserve"> in relation to </w:t>
      </w:r>
      <w:r w:rsidR="00774004" w:rsidRPr="00C33F23">
        <w:rPr>
          <w:rFonts w:ascii="Arial" w:hAnsi="Arial" w:cs="Arial"/>
          <w:sz w:val="18"/>
          <w:szCs w:val="18"/>
        </w:rPr>
        <w:t xml:space="preserve">environmental </w:t>
      </w:r>
      <w:r w:rsidRPr="00C33F23">
        <w:rPr>
          <w:rFonts w:ascii="Arial" w:hAnsi="Arial" w:cs="Arial"/>
          <w:sz w:val="18"/>
          <w:szCs w:val="18"/>
        </w:rPr>
        <w:t>s</w:t>
      </w:r>
      <w:r w:rsidR="00C33F23" w:rsidRPr="00C33F23">
        <w:rPr>
          <w:rFonts w:ascii="Arial" w:hAnsi="Arial" w:cs="Arial"/>
          <w:sz w:val="18"/>
          <w:szCs w:val="18"/>
        </w:rPr>
        <w:t>ervices:</w:t>
      </w:r>
    </w:p>
    <w:p w14:paraId="729262FB" w14:textId="77777777" w:rsidR="00C33F23" w:rsidRPr="00C33F23" w:rsidRDefault="00C33F23" w:rsidP="00C33F23">
      <w:pPr>
        <w:pStyle w:val="ListParagraph"/>
        <w:numPr>
          <w:ilvl w:val="0"/>
          <w:numId w:val="17"/>
        </w:numPr>
        <w:spacing w:after="0" w:line="288" w:lineRule="auto"/>
        <w:ind w:leftChars="0" w:left="360"/>
        <w:jc w:val="both"/>
        <w:rPr>
          <w:rFonts w:ascii="Arial" w:hAnsi="Arial" w:cs="Arial"/>
          <w:sz w:val="18"/>
          <w:szCs w:val="18"/>
          <w:lang w:val="en-NZ"/>
        </w:rPr>
      </w:pPr>
      <w:r w:rsidRPr="00C33F23">
        <w:rPr>
          <w:rFonts w:ascii="Arial" w:hAnsi="Arial" w:cs="Arial"/>
          <w:sz w:val="18"/>
          <w:szCs w:val="18"/>
          <w:lang w:val="en-NZ"/>
        </w:rPr>
        <w:t xml:space="preserve">A change to the way we as a region approach environmental services is necessary. While work in the WTO, APEC, and other fora and instruments has made good progress, there remains more work to be done. </w:t>
      </w:r>
    </w:p>
    <w:p w14:paraId="74EC2B2B" w14:textId="77777777" w:rsidR="00C33F23" w:rsidRPr="00C33F23" w:rsidRDefault="00C33F23" w:rsidP="00C33F23">
      <w:pPr>
        <w:jc w:val="both"/>
        <w:rPr>
          <w:rFonts w:ascii="Arial" w:hAnsi="Arial" w:cs="Arial"/>
          <w:sz w:val="18"/>
          <w:szCs w:val="18"/>
        </w:rPr>
      </w:pPr>
    </w:p>
    <w:p w14:paraId="234117B8" w14:textId="77777777" w:rsidR="00C33F23" w:rsidRPr="00C33F23" w:rsidRDefault="00C33F23" w:rsidP="00C33F23">
      <w:pPr>
        <w:pStyle w:val="ListParagraph"/>
        <w:numPr>
          <w:ilvl w:val="0"/>
          <w:numId w:val="17"/>
        </w:numPr>
        <w:spacing w:after="0" w:line="288" w:lineRule="auto"/>
        <w:ind w:leftChars="0" w:left="360"/>
        <w:jc w:val="both"/>
        <w:rPr>
          <w:rFonts w:ascii="Arial" w:hAnsi="Arial" w:cs="Arial"/>
          <w:sz w:val="18"/>
          <w:szCs w:val="18"/>
          <w:lang w:val="en-NZ"/>
        </w:rPr>
      </w:pPr>
      <w:r w:rsidRPr="00C33F23">
        <w:rPr>
          <w:rFonts w:ascii="Arial" w:hAnsi="Arial" w:cs="Arial"/>
          <w:sz w:val="18"/>
          <w:szCs w:val="18"/>
          <w:lang w:val="en-NZ"/>
        </w:rPr>
        <w:t xml:space="preserve">The definition of environmental services has not kept pace with the environmental and technological realities of the APEC region. </w:t>
      </w:r>
    </w:p>
    <w:p w14:paraId="1337B481" w14:textId="77777777" w:rsidR="00C33F23" w:rsidRPr="00C33F23" w:rsidRDefault="00C33F23" w:rsidP="00C33F23">
      <w:pPr>
        <w:jc w:val="both"/>
        <w:rPr>
          <w:rFonts w:ascii="Arial" w:hAnsi="Arial" w:cs="Arial"/>
          <w:sz w:val="18"/>
          <w:szCs w:val="18"/>
        </w:rPr>
      </w:pPr>
      <w:r w:rsidRPr="00C33F23">
        <w:rPr>
          <w:rFonts w:ascii="Arial" w:hAnsi="Arial" w:cs="Arial"/>
          <w:sz w:val="18"/>
          <w:szCs w:val="18"/>
        </w:rPr>
        <w:t xml:space="preserve"> </w:t>
      </w:r>
    </w:p>
    <w:p w14:paraId="398DCCB0" w14:textId="28F68CDF" w:rsidR="00774004" w:rsidRPr="00C33F23" w:rsidRDefault="00C33F23" w:rsidP="00C33F23">
      <w:pPr>
        <w:pStyle w:val="ListParagraph"/>
        <w:numPr>
          <w:ilvl w:val="0"/>
          <w:numId w:val="17"/>
        </w:numPr>
        <w:spacing w:after="0" w:line="288" w:lineRule="auto"/>
        <w:ind w:leftChars="0" w:left="360"/>
        <w:jc w:val="both"/>
        <w:rPr>
          <w:rFonts w:ascii="Arial" w:hAnsi="Arial" w:cs="Arial"/>
          <w:sz w:val="18"/>
          <w:szCs w:val="18"/>
          <w:lang w:val="en-NZ"/>
        </w:rPr>
      </w:pPr>
      <w:r w:rsidRPr="00C33F23">
        <w:rPr>
          <w:rFonts w:ascii="Arial" w:hAnsi="Arial" w:cs="Arial"/>
          <w:sz w:val="18"/>
          <w:szCs w:val="18"/>
          <w:lang w:val="en-NZ"/>
        </w:rPr>
        <w:t xml:space="preserve">A lack of reliable data on environmental services trade has further hindered our understanding of, and ability to promote and grow, the environmental services sector. </w:t>
      </w:r>
    </w:p>
    <w:p w14:paraId="2602B1F8" w14:textId="77777777" w:rsidR="003D4EE0" w:rsidRDefault="003D4EE0" w:rsidP="003D4EE0">
      <w:pPr>
        <w:suppressAutoHyphens/>
        <w:autoSpaceDE w:val="0"/>
        <w:autoSpaceDN w:val="0"/>
        <w:ind w:right="-340"/>
        <w:contextualSpacing/>
        <w:rPr>
          <w:rFonts w:cs="Arial"/>
          <w:sz w:val="18"/>
          <w:szCs w:val="18"/>
        </w:rPr>
      </w:pPr>
    </w:p>
    <w:p w14:paraId="2602B1F9" w14:textId="77777777" w:rsidR="003D4EE0" w:rsidRDefault="003D4EE0" w:rsidP="003D4EE0">
      <w:pPr>
        <w:tabs>
          <w:tab w:val="left" w:pos="-450"/>
        </w:tabs>
        <w:suppressAutoHyphens/>
        <w:autoSpaceDE w:val="0"/>
        <w:autoSpaceDN w:val="0"/>
        <w:spacing w:line="240" w:lineRule="auto"/>
        <w:ind w:left="-720" w:right="-340"/>
        <w:contextualSpacing/>
        <w:rPr>
          <w:rFonts w:ascii="Arial" w:hAnsi="Arial" w:cs="Arial"/>
          <w:sz w:val="18"/>
          <w:szCs w:val="18"/>
        </w:rPr>
      </w:pPr>
      <w:r w:rsidRPr="00E34A35">
        <w:rPr>
          <w:rFonts w:ascii="Arial" w:hAnsi="Arial" w:cs="Arial"/>
          <w:sz w:val="18"/>
          <w:szCs w:val="18"/>
        </w:rPr>
        <w:t>Key findings included</w:t>
      </w:r>
      <w:r>
        <w:rPr>
          <w:rFonts w:ascii="Arial" w:hAnsi="Arial" w:cs="Arial"/>
          <w:sz w:val="18"/>
          <w:szCs w:val="18"/>
        </w:rPr>
        <w:t>:</w:t>
      </w:r>
    </w:p>
    <w:p w14:paraId="5B1824F6" w14:textId="77777777" w:rsidR="00872EC7" w:rsidRDefault="00872EC7" w:rsidP="003D4EE0">
      <w:pPr>
        <w:tabs>
          <w:tab w:val="left" w:pos="-450"/>
        </w:tabs>
        <w:suppressAutoHyphens/>
        <w:autoSpaceDE w:val="0"/>
        <w:autoSpaceDN w:val="0"/>
        <w:spacing w:line="240" w:lineRule="auto"/>
        <w:ind w:left="-720" w:right="-340"/>
        <w:contextualSpacing/>
        <w:rPr>
          <w:rFonts w:ascii="Arial" w:hAnsi="Arial" w:cs="Arial"/>
          <w:sz w:val="18"/>
          <w:szCs w:val="18"/>
        </w:rPr>
      </w:pPr>
    </w:p>
    <w:p w14:paraId="77DBA279" w14:textId="77777777" w:rsidR="00C33F23" w:rsidRPr="00C33F23" w:rsidRDefault="00C33F23" w:rsidP="00C33F23">
      <w:pPr>
        <w:pStyle w:val="ListParagraph"/>
        <w:numPr>
          <w:ilvl w:val="0"/>
          <w:numId w:val="17"/>
        </w:numPr>
        <w:spacing w:after="0" w:line="288" w:lineRule="auto"/>
        <w:ind w:leftChars="0" w:left="360"/>
        <w:jc w:val="both"/>
        <w:rPr>
          <w:rFonts w:ascii="Arial" w:hAnsi="Arial" w:cs="Arial"/>
          <w:sz w:val="18"/>
          <w:szCs w:val="18"/>
          <w:lang w:val="en-NZ"/>
        </w:rPr>
      </w:pPr>
      <w:r w:rsidRPr="00C33F23">
        <w:rPr>
          <w:rFonts w:ascii="Arial" w:hAnsi="Arial" w:cs="Arial"/>
          <w:sz w:val="18"/>
          <w:szCs w:val="18"/>
          <w:lang w:val="en-NZ"/>
        </w:rPr>
        <w:t xml:space="preserve">In creating solutions to these challenges, it is important to keep sight of the nexus between environmental goods and environmental services, and to bring APEC’s work on environmental services up to a comparable level to that on environmental goods. </w:t>
      </w:r>
    </w:p>
    <w:p w14:paraId="34F33D36" w14:textId="77777777" w:rsidR="00C33F23" w:rsidRPr="00C33F23" w:rsidRDefault="00C33F23" w:rsidP="00C33F23">
      <w:pPr>
        <w:pStyle w:val="ListParagraph"/>
        <w:spacing w:after="0" w:line="288" w:lineRule="auto"/>
        <w:ind w:leftChars="0" w:left="360"/>
        <w:jc w:val="both"/>
        <w:rPr>
          <w:rFonts w:ascii="Arial" w:hAnsi="Arial" w:cs="Arial"/>
          <w:sz w:val="18"/>
          <w:szCs w:val="18"/>
          <w:lang w:val="en-NZ"/>
        </w:rPr>
      </w:pPr>
    </w:p>
    <w:p w14:paraId="3FF4FF4F" w14:textId="77777777" w:rsidR="00C33F23" w:rsidRPr="00C33F23" w:rsidRDefault="00C33F23" w:rsidP="00C33F23">
      <w:pPr>
        <w:pStyle w:val="ListParagraph"/>
        <w:numPr>
          <w:ilvl w:val="0"/>
          <w:numId w:val="17"/>
        </w:numPr>
        <w:spacing w:after="0" w:line="288" w:lineRule="auto"/>
        <w:ind w:leftChars="0" w:left="360"/>
        <w:jc w:val="both"/>
        <w:rPr>
          <w:rFonts w:ascii="Arial" w:hAnsi="Arial" w:cs="Arial"/>
          <w:sz w:val="18"/>
          <w:szCs w:val="18"/>
        </w:rPr>
      </w:pPr>
      <w:r w:rsidRPr="00C33F23">
        <w:rPr>
          <w:rFonts w:ascii="Arial" w:hAnsi="Arial" w:cs="Arial"/>
          <w:sz w:val="18"/>
          <w:szCs w:val="18"/>
        </w:rPr>
        <w:t>Speakers and participants discussed a range of approaches and potential responses to these challenges including, but not limited to, further research and data gathering; defining services by their dual or end-use; and accession instruments that address the temporary entry of goods and equipment which support the delivery of environmental services, such as the Istanbul Agreement.</w:t>
      </w:r>
    </w:p>
    <w:p w14:paraId="2602B200" w14:textId="77777777" w:rsidR="003D4EE0" w:rsidRPr="00AA7499" w:rsidRDefault="003D4EE0" w:rsidP="003D4EE0">
      <w:pPr>
        <w:tabs>
          <w:tab w:val="left" w:pos="-450"/>
        </w:tabs>
        <w:suppressAutoHyphens/>
        <w:autoSpaceDE w:val="0"/>
        <w:autoSpaceDN w:val="0"/>
        <w:spacing w:line="240" w:lineRule="auto"/>
        <w:ind w:right="-340"/>
        <w:contextualSpacing/>
        <w:rPr>
          <w:rFonts w:ascii="Arial" w:hAnsi="Arial" w:cs="Arial"/>
          <w:b/>
          <w:sz w:val="18"/>
          <w:szCs w:val="18"/>
        </w:rPr>
      </w:pPr>
    </w:p>
    <w:p w14:paraId="2602B204" w14:textId="3D35FB84" w:rsidR="003D4EE0" w:rsidRDefault="003D4EE0" w:rsidP="003B6CFF">
      <w:pPr>
        <w:numPr>
          <w:ilvl w:val="0"/>
          <w:numId w:val="10"/>
        </w:numPr>
        <w:tabs>
          <w:tab w:val="clear" w:pos="567"/>
          <w:tab w:val="left" w:pos="-450"/>
          <w:tab w:val="left" w:pos="90"/>
        </w:tabs>
        <w:autoSpaceDE w:val="0"/>
        <w:autoSpaceDN w:val="0"/>
        <w:spacing w:line="240" w:lineRule="auto"/>
        <w:ind w:left="-720" w:right="-340" w:firstLine="0"/>
        <w:contextualSpacing/>
        <w:rPr>
          <w:rFonts w:ascii="Arial" w:hAnsi="Arial" w:cs="Arial"/>
          <w:i/>
          <w:kern w:val="28"/>
        </w:rPr>
      </w:pPr>
      <w:r w:rsidRPr="00F61B60">
        <w:rPr>
          <w:rFonts w:ascii="Arial" w:hAnsi="Arial" w:cs="Arial"/>
          <w:b/>
          <w:u w:val="single"/>
        </w:rPr>
        <w:t>Next steps:</w:t>
      </w:r>
      <w:r w:rsidRPr="00295875">
        <w:rPr>
          <w:rFonts w:ascii="Arial" w:hAnsi="Arial" w:cs="Arial"/>
          <w:b/>
        </w:rPr>
        <w:t xml:space="preserve"> </w:t>
      </w:r>
      <w:r w:rsidRPr="00295875">
        <w:rPr>
          <w:rFonts w:ascii="Arial" w:hAnsi="Arial" w:cs="Arial"/>
          <w:b/>
          <w:kern w:val="28"/>
        </w:rPr>
        <w:t>Describe any planned follow-up steps or projects, such as</w:t>
      </w:r>
      <w:r w:rsidRPr="00341971">
        <w:rPr>
          <w:rFonts w:ascii="Arial" w:hAnsi="Arial" w:cs="Arial"/>
          <w:b/>
        </w:rPr>
        <w:t xml:space="preserve"> workshops, post-activity evaluations, or research to asse</w:t>
      </w:r>
      <w:r w:rsidRPr="00E57D2E">
        <w:rPr>
          <w:rFonts w:ascii="Arial" w:hAnsi="Arial" w:cs="Arial"/>
          <w:b/>
        </w:rPr>
        <w:t xml:space="preserve">ss the impact of this activity. How will the indicators from Question 5 be tracked? </w:t>
      </w:r>
      <w:r w:rsidRPr="002311E3">
        <w:rPr>
          <w:rFonts w:ascii="Arial" w:hAnsi="Arial" w:cs="Arial"/>
          <w:b/>
          <w:kern w:val="28"/>
        </w:rPr>
        <w:t xml:space="preserve">How will this activity inform any future APEC activities? </w:t>
      </w:r>
    </w:p>
    <w:p w14:paraId="5AFED330" w14:textId="77777777" w:rsidR="003B6CFF" w:rsidRDefault="003B6CFF" w:rsidP="003B6CFF">
      <w:pPr>
        <w:tabs>
          <w:tab w:val="clear" w:pos="567"/>
          <w:tab w:val="left" w:pos="-450"/>
          <w:tab w:val="left" w:pos="90"/>
        </w:tabs>
        <w:autoSpaceDE w:val="0"/>
        <w:autoSpaceDN w:val="0"/>
        <w:spacing w:line="240" w:lineRule="auto"/>
        <w:ind w:left="-720" w:right="-340"/>
        <w:contextualSpacing/>
        <w:rPr>
          <w:rFonts w:ascii="Arial" w:hAnsi="Arial" w:cs="Arial"/>
          <w:i/>
          <w:kern w:val="28"/>
        </w:rPr>
      </w:pPr>
    </w:p>
    <w:p w14:paraId="25B4C042" w14:textId="292E8164" w:rsidR="003B6CFF" w:rsidRPr="003B6CFF" w:rsidRDefault="003B6CFF" w:rsidP="003B6CFF">
      <w:pPr>
        <w:suppressAutoHyphens/>
        <w:autoSpaceDE w:val="0"/>
        <w:autoSpaceDN w:val="0"/>
        <w:spacing w:line="240" w:lineRule="auto"/>
        <w:ind w:left="-720" w:right="-340"/>
        <w:contextualSpacing/>
        <w:rPr>
          <w:rFonts w:ascii="Arial" w:hAnsi="Arial" w:cs="Arial"/>
          <w:sz w:val="18"/>
          <w:szCs w:val="18"/>
        </w:rPr>
      </w:pPr>
      <w:r w:rsidRPr="003B6CFF">
        <w:rPr>
          <w:rFonts w:ascii="Arial" w:hAnsi="Arial" w:cs="Arial"/>
          <w:sz w:val="18"/>
          <w:szCs w:val="18"/>
        </w:rPr>
        <w:t>The project identified possible next steps for APEC economies in addressing barriers to environmental services, which are detailed in the Summary Report</w:t>
      </w:r>
      <w:r w:rsidR="00872EC7">
        <w:rPr>
          <w:rFonts w:ascii="Arial" w:hAnsi="Arial" w:cs="Arial"/>
          <w:sz w:val="18"/>
          <w:szCs w:val="18"/>
        </w:rPr>
        <w:t>, which will be circulated soon</w:t>
      </w:r>
      <w:r w:rsidRPr="003B6CFF">
        <w:rPr>
          <w:rFonts w:ascii="Arial" w:hAnsi="Arial" w:cs="Arial"/>
          <w:sz w:val="18"/>
          <w:szCs w:val="18"/>
        </w:rPr>
        <w:t xml:space="preserve">. </w:t>
      </w:r>
    </w:p>
    <w:p w14:paraId="29FD9C86" w14:textId="77777777" w:rsidR="003B6CFF" w:rsidRPr="003B6CFF" w:rsidRDefault="003B6CFF" w:rsidP="003B6CFF">
      <w:pPr>
        <w:suppressAutoHyphens/>
        <w:autoSpaceDE w:val="0"/>
        <w:autoSpaceDN w:val="0"/>
        <w:spacing w:line="240" w:lineRule="auto"/>
        <w:ind w:left="-720" w:right="-340"/>
        <w:contextualSpacing/>
        <w:rPr>
          <w:rFonts w:ascii="Arial" w:hAnsi="Arial" w:cs="Arial"/>
          <w:sz w:val="18"/>
          <w:szCs w:val="18"/>
        </w:rPr>
      </w:pPr>
    </w:p>
    <w:p w14:paraId="7F23D82B" w14:textId="1D28EE52" w:rsidR="003B6CFF" w:rsidRPr="003B6CFF" w:rsidRDefault="003D4EE0" w:rsidP="003B6CFF">
      <w:pPr>
        <w:suppressAutoHyphens/>
        <w:autoSpaceDE w:val="0"/>
        <w:autoSpaceDN w:val="0"/>
        <w:spacing w:line="240" w:lineRule="auto"/>
        <w:ind w:left="-720" w:right="-340"/>
        <w:contextualSpacing/>
        <w:rPr>
          <w:rFonts w:ascii="Arial" w:hAnsi="Arial" w:cs="Arial"/>
          <w:sz w:val="18"/>
          <w:szCs w:val="18"/>
        </w:rPr>
      </w:pPr>
      <w:r w:rsidRPr="003B6CFF">
        <w:rPr>
          <w:rFonts w:ascii="Arial" w:hAnsi="Arial" w:cs="Arial"/>
          <w:sz w:val="18"/>
          <w:szCs w:val="18"/>
        </w:rPr>
        <w:t xml:space="preserve">This project is part of a wider body of work led by New Zealand on </w:t>
      </w:r>
      <w:r w:rsidR="001806BF" w:rsidRPr="003B6CFF">
        <w:rPr>
          <w:rFonts w:ascii="Arial" w:hAnsi="Arial" w:cs="Arial"/>
          <w:sz w:val="18"/>
          <w:szCs w:val="18"/>
        </w:rPr>
        <w:t>environmental services</w:t>
      </w:r>
      <w:r w:rsidRPr="003B6CFF">
        <w:rPr>
          <w:rFonts w:ascii="Arial" w:hAnsi="Arial" w:cs="Arial"/>
          <w:sz w:val="18"/>
          <w:szCs w:val="18"/>
        </w:rPr>
        <w:t xml:space="preserve">. </w:t>
      </w:r>
      <w:r w:rsidR="003B6CFF" w:rsidRPr="003B6CFF">
        <w:rPr>
          <w:rFonts w:ascii="Arial" w:hAnsi="Arial" w:cs="Arial"/>
          <w:sz w:val="18"/>
          <w:szCs w:val="18"/>
        </w:rPr>
        <w:t xml:space="preserve">New Zealand has begun planning for the implementation of Phase 2 of the environmental services work, the concept note for which – ‘Advancing the APEC Environmental Services Agenda: Future Directions’ – has been endorsed by GoS. </w:t>
      </w:r>
    </w:p>
    <w:p w14:paraId="6F4E97C2" w14:textId="77777777" w:rsidR="003B6CFF" w:rsidRDefault="003B6CFF" w:rsidP="003B6CFF">
      <w:pPr>
        <w:suppressAutoHyphens/>
        <w:autoSpaceDE w:val="0"/>
        <w:autoSpaceDN w:val="0"/>
        <w:spacing w:line="240" w:lineRule="auto"/>
        <w:ind w:right="-340"/>
        <w:contextualSpacing/>
        <w:rPr>
          <w:rFonts w:ascii="Arial" w:hAnsi="Arial" w:cs="Arial"/>
          <w:sz w:val="18"/>
          <w:szCs w:val="18"/>
        </w:rPr>
      </w:pPr>
    </w:p>
    <w:p w14:paraId="2602B208" w14:textId="77777777" w:rsidR="003D4EE0" w:rsidRDefault="003D4EE0" w:rsidP="009F6AB0">
      <w:pPr>
        <w:suppressAutoHyphens/>
        <w:autoSpaceDE w:val="0"/>
        <w:autoSpaceDN w:val="0"/>
        <w:spacing w:line="240" w:lineRule="auto"/>
        <w:ind w:right="-340"/>
        <w:contextualSpacing/>
        <w:rPr>
          <w:rFonts w:ascii="Arial" w:hAnsi="Arial" w:cs="Arial"/>
          <w:sz w:val="18"/>
          <w:szCs w:val="18"/>
        </w:rPr>
      </w:pPr>
    </w:p>
    <w:p w14:paraId="2602B209" w14:textId="77777777" w:rsidR="003D4EE0" w:rsidRPr="00E57D2E" w:rsidRDefault="003D4EE0" w:rsidP="003D4EE0">
      <w:pPr>
        <w:numPr>
          <w:ilvl w:val="0"/>
          <w:numId w:val="10"/>
        </w:numPr>
        <w:tabs>
          <w:tab w:val="clear" w:pos="567"/>
          <w:tab w:val="left" w:pos="-450"/>
        </w:tabs>
        <w:suppressAutoHyphens/>
        <w:autoSpaceDE w:val="0"/>
        <w:autoSpaceDN w:val="0"/>
        <w:spacing w:line="240" w:lineRule="auto"/>
        <w:ind w:left="-720" w:right="-340" w:firstLine="0"/>
        <w:contextualSpacing/>
        <w:rPr>
          <w:rFonts w:ascii="Arial" w:hAnsi="Arial" w:cs="Arial"/>
        </w:rPr>
      </w:pPr>
      <w:r w:rsidRPr="00F61B60">
        <w:rPr>
          <w:rFonts w:ascii="Arial" w:hAnsi="Arial" w:cs="Arial"/>
          <w:b/>
          <w:u w:val="single"/>
        </w:rPr>
        <w:t>Feedback for the Secretariat:</w:t>
      </w:r>
      <w:r w:rsidRPr="00295875">
        <w:rPr>
          <w:rFonts w:ascii="Arial" w:hAnsi="Arial" w:cs="Arial"/>
          <w:b/>
        </w:rPr>
        <w:t xml:space="preserve"> Do you have suggestions for more effective support by APEC fora or the Secretariat? Any assessment of consultants, experts or other stakeholders to share? </w:t>
      </w:r>
      <w:r w:rsidRPr="00341971">
        <w:rPr>
          <w:rFonts w:ascii="Arial" w:hAnsi="Arial" w:cs="Arial"/>
          <w:i/>
        </w:rPr>
        <w:t>The Secretariat examines feedback trends to identify ways to improve our systems.</w:t>
      </w:r>
    </w:p>
    <w:p w14:paraId="2602B20E" w14:textId="77777777" w:rsidR="00DE54BE" w:rsidRPr="00064B29" w:rsidRDefault="00DE54BE" w:rsidP="00DE54BE">
      <w:pPr>
        <w:tabs>
          <w:tab w:val="left" w:pos="-720"/>
          <w:tab w:val="num" w:pos="-90"/>
        </w:tabs>
        <w:suppressAutoHyphens/>
        <w:spacing w:line="240" w:lineRule="auto"/>
        <w:ind w:right="-340"/>
        <w:contextualSpacing/>
        <w:rPr>
          <w:rFonts w:ascii="Arial" w:hAnsi="Arial" w:cs="Arial"/>
        </w:rPr>
      </w:pPr>
    </w:p>
    <w:p w14:paraId="2602B20F" w14:textId="77777777" w:rsidR="003D4EE0" w:rsidRDefault="003D4EE0" w:rsidP="00DE54BE">
      <w:pPr>
        <w:tabs>
          <w:tab w:val="left" w:pos="-720"/>
        </w:tabs>
        <w:suppressAutoHyphens/>
        <w:spacing w:line="240" w:lineRule="auto"/>
        <w:ind w:right="-340"/>
        <w:contextualSpacing/>
        <w:rPr>
          <w:rStyle w:val="Run-inheading"/>
          <w:rFonts w:ascii="Arial" w:hAnsi="Arial" w:cs="Arial"/>
        </w:rPr>
      </w:pPr>
    </w:p>
    <w:p w14:paraId="2602B210" w14:textId="77777777" w:rsidR="003D4EE0" w:rsidRPr="00AA7499" w:rsidRDefault="00DE54BE" w:rsidP="003D4EE0">
      <w:pPr>
        <w:tabs>
          <w:tab w:val="left" w:pos="-720"/>
        </w:tabs>
        <w:suppressAutoHyphens/>
        <w:spacing w:line="240" w:lineRule="auto"/>
        <w:ind w:left="-720" w:right="-340"/>
        <w:contextualSpacing/>
        <w:rPr>
          <w:rStyle w:val="Run-inheading"/>
          <w:rFonts w:ascii="Arial" w:hAnsi="Arial" w:cs="Arial"/>
          <w:i w:val="0"/>
        </w:rPr>
      </w:pPr>
      <w:r>
        <w:rPr>
          <w:rStyle w:val="Run-inheading"/>
          <w:rFonts w:ascii="Arial" w:hAnsi="Arial" w:cs="Arial"/>
        </w:rPr>
        <w:t>SECTION C</w:t>
      </w:r>
      <w:r w:rsidR="003D4EE0" w:rsidRPr="00AA7499">
        <w:rPr>
          <w:rStyle w:val="Run-inheading"/>
          <w:rFonts w:ascii="Arial" w:hAnsi="Arial" w:cs="Arial"/>
        </w:rPr>
        <w:t xml:space="preserve">:  Appendices </w:t>
      </w:r>
    </w:p>
    <w:p w14:paraId="2602B211" w14:textId="77777777" w:rsidR="003D4EE0" w:rsidRPr="00AA7499" w:rsidRDefault="003D4EE0" w:rsidP="003D4EE0">
      <w:pPr>
        <w:spacing w:line="240" w:lineRule="auto"/>
        <w:ind w:left="-720" w:right="-340"/>
        <w:contextualSpacing/>
        <w:rPr>
          <w:rStyle w:val="Run-inheading"/>
          <w:rFonts w:ascii="Arial" w:hAnsi="Arial" w:cs="Arial"/>
          <w:i w:val="0"/>
          <w:szCs w:val="20"/>
        </w:rPr>
      </w:pPr>
    </w:p>
    <w:p w14:paraId="2602B212" w14:textId="77777777" w:rsidR="003D4EE0" w:rsidRPr="00341971" w:rsidRDefault="003D4EE0" w:rsidP="003D4EE0">
      <w:pPr>
        <w:pStyle w:val="BodyText"/>
        <w:ind w:left="-720" w:right="-340"/>
        <w:contextualSpacing/>
        <w:rPr>
          <w:rFonts w:cs="Arial"/>
          <w:i/>
          <w:szCs w:val="22"/>
        </w:rPr>
      </w:pPr>
      <w:r w:rsidRPr="00F61B60">
        <w:rPr>
          <w:rFonts w:cs="Arial"/>
          <w:szCs w:val="22"/>
        </w:rPr>
        <w:t>Please attach the foll</w:t>
      </w:r>
      <w:r w:rsidRPr="00295875">
        <w:rPr>
          <w:rFonts w:cs="Arial"/>
          <w:szCs w:val="22"/>
        </w:rPr>
        <w:t xml:space="preserve">owing documentation to the report. </w:t>
      </w:r>
      <w:r w:rsidRPr="00295875">
        <w:rPr>
          <w:rFonts w:cs="Arial"/>
          <w:b/>
          <w:szCs w:val="22"/>
          <w:u w:val="single"/>
        </w:rPr>
        <w:t xml:space="preserve">Note that the contact list </w:t>
      </w:r>
      <w:r>
        <w:rPr>
          <w:rFonts w:cs="Arial"/>
          <w:b/>
          <w:szCs w:val="22"/>
          <w:u w:val="single"/>
        </w:rPr>
        <w:t xml:space="preserve">for participants/ experts/ consultants </w:t>
      </w:r>
      <w:r w:rsidRPr="00295875">
        <w:rPr>
          <w:rFonts w:cs="Arial"/>
          <w:b/>
          <w:szCs w:val="22"/>
          <w:u w:val="single"/>
        </w:rPr>
        <w:t>is a mandato</w:t>
      </w:r>
      <w:r>
        <w:rPr>
          <w:rFonts w:cs="Arial"/>
          <w:b/>
          <w:szCs w:val="22"/>
          <w:u w:val="single"/>
        </w:rPr>
        <w:t>ry requirement for all Project Completion R</w:t>
      </w:r>
      <w:r w:rsidRPr="00295875">
        <w:rPr>
          <w:rFonts w:cs="Arial"/>
          <w:b/>
          <w:szCs w:val="22"/>
          <w:u w:val="single"/>
        </w:rPr>
        <w:t>eports</w:t>
      </w:r>
      <w:r w:rsidRPr="00341971">
        <w:rPr>
          <w:rFonts w:cs="Arial"/>
          <w:szCs w:val="22"/>
        </w:rPr>
        <w:t>.</w:t>
      </w:r>
    </w:p>
    <w:p w14:paraId="2602B213" w14:textId="77777777" w:rsidR="003D4EE0" w:rsidRPr="00A5374A" w:rsidRDefault="003D4EE0" w:rsidP="003D4EE0">
      <w:pPr>
        <w:pStyle w:val="BodyText"/>
        <w:ind w:left="-720" w:right="-340"/>
        <w:contextualSpacing/>
        <w:rPr>
          <w:rFonts w:cs="Arial"/>
          <w:i/>
          <w:szCs w:val="22"/>
          <w:lang w:val="en-US"/>
        </w:rPr>
      </w:pPr>
    </w:p>
    <w:tbl>
      <w:tblPr>
        <w:tblW w:w="9509"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6547"/>
        <w:gridCol w:w="2512"/>
      </w:tblGrid>
      <w:tr w:rsidR="003D4EE0" w:rsidRPr="009F4734" w14:paraId="2602B217" w14:textId="77777777" w:rsidTr="004F35C1">
        <w:trPr>
          <w:trHeight w:val="314"/>
        </w:trPr>
        <w:tc>
          <w:tcPr>
            <w:tcW w:w="450" w:type="dxa"/>
            <w:shd w:val="pct10" w:color="auto" w:fill="auto"/>
            <w:vAlign w:val="center"/>
          </w:tcPr>
          <w:p w14:paraId="2602B214" w14:textId="77777777" w:rsidR="003D4EE0" w:rsidRPr="00F61B60" w:rsidRDefault="003D4EE0" w:rsidP="00DE54BE">
            <w:pPr>
              <w:tabs>
                <w:tab w:val="num" w:pos="1296"/>
              </w:tabs>
              <w:autoSpaceDE w:val="0"/>
              <w:autoSpaceDN w:val="0"/>
              <w:spacing w:line="240" w:lineRule="auto"/>
              <w:ind w:right="-340"/>
              <w:contextualSpacing/>
              <w:rPr>
                <w:rFonts w:ascii="Arial" w:hAnsi="Arial" w:cs="Arial"/>
                <w:b/>
                <w:kern w:val="28"/>
                <w:sz w:val="24"/>
              </w:rPr>
            </w:pPr>
            <w:r w:rsidRPr="00F61B60">
              <w:rPr>
                <w:rFonts w:ascii="Arial" w:hAnsi="Arial" w:cs="Arial"/>
                <w:b/>
                <w:kern w:val="28"/>
                <w:sz w:val="24"/>
              </w:rPr>
              <w:sym w:font="Wingdings 2" w:char="F050"/>
            </w:r>
          </w:p>
        </w:tc>
        <w:tc>
          <w:tcPr>
            <w:tcW w:w="6547" w:type="dxa"/>
            <w:shd w:val="pct10" w:color="auto" w:fill="auto"/>
            <w:vAlign w:val="center"/>
          </w:tcPr>
          <w:p w14:paraId="2602B215" w14:textId="77777777" w:rsidR="003D4EE0" w:rsidRPr="00295875" w:rsidRDefault="003D4EE0" w:rsidP="00DE54BE">
            <w:pPr>
              <w:tabs>
                <w:tab w:val="num" w:pos="1296"/>
              </w:tabs>
              <w:autoSpaceDE w:val="0"/>
              <w:autoSpaceDN w:val="0"/>
              <w:spacing w:line="240" w:lineRule="auto"/>
              <w:ind w:right="-340"/>
              <w:contextualSpacing/>
              <w:rPr>
                <w:rFonts w:ascii="Arial" w:hAnsi="Arial" w:cs="Arial"/>
                <w:b/>
                <w:kern w:val="28"/>
              </w:rPr>
            </w:pPr>
            <w:r w:rsidRPr="00295875">
              <w:rPr>
                <w:rFonts w:ascii="Arial" w:hAnsi="Arial" w:cs="Arial"/>
                <w:b/>
                <w:kern w:val="28"/>
              </w:rPr>
              <w:t>Appendices</w:t>
            </w:r>
          </w:p>
        </w:tc>
        <w:tc>
          <w:tcPr>
            <w:tcW w:w="2512" w:type="dxa"/>
            <w:shd w:val="pct10" w:color="auto" w:fill="auto"/>
            <w:vAlign w:val="center"/>
          </w:tcPr>
          <w:p w14:paraId="2602B216" w14:textId="77777777" w:rsidR="003D4EE0" w:rsidRPr="00295875" w:rsidRDefault="003D4EE0" w:rsidP="00DE54BE">
            <w:pPr>
              <w:tabs>
                <w:tab w:val="num" w:pos="1296"/>
              </w:tabs>
              <w:autoSpaceDE w:val="0"/>
              <w:autoSpaceDN w:val="0"/>
              <w:spacing w:line="240" w:lineRule="auto"/>
              <w:ind w:right="-340"/>
              <w:contextualSpacing/>
              <w:rPr>
                <w:rFonts w:ascii="Arial" w:hAnsi="Arial" w:cs="Arial"/>
                <w:b/>
                <w:kern w:val="28"/>
              </w:rPr>
            </w:pPr>
            <w:r w:rsidRPr="00295875">
              <w:rPr>
                <w:rFonts w:ascii="Arial" w:hAnsi="Arial" w:cs="Arial"/>
                <w:b/>
                <w:kern w:val="28"/>
              </w:rPr>
              <w:t>Notes</w:t>
            </w:r>
          </w:p>
        </w:tc>
      </w:tr>
      <w:tr w:rsidR="003D4EE0" w:rsidRPr="009F4734" w14:paraId="2602B21B" w14:textId="77777777" w:rsidTr="004F35C1">
        <w:trPr>
          <w:trHeight w:val="302"/>
        </w:trPr>
        <w:tc>
          <w:tcPr>
            <w:tcW w:w="450" w:type="dxa"/>
          </w:tcPr>
          <w:p w14:paraId="2602B218" w14:textId="77777777" w:rsidR="003D4EE0" w:rsidRPr="00F61B60" w:rsidRDefault="003D4EE0" w:rsidP="00DE54BE">
            <w:pPr>
              <w:pStyle w:val="BodyText"/>
              <w:ind w:left="-18" w:right="-340"/>
              <w:contextualSpacing/>
              <w:rPr>
                <w:rFonts w:cs="Arial"/>
                <w:b/>
                <w:i/>
                <w:szCs w:val="22"/>
              </w:rPr>
            </w:pPr>
            <w:r w:rsidRPr="00F61B60">
              <w:rPr>
                <w:rFonts w:cs="Arial"/>
                <w:b/>
                <w:kern w:val="28"/>
              </w:rPr>
              <w:sym w:font="Wingdings 2" w:char="F050"/>
            </w:r>
          </w:p>
        </w:tc>
        <w:tc>
          <w:tcPr>
            <w:tcW w:w="6547" w:type="dxa"/>
            <w:vAlign w:val="center"/>
          </w:tcPr>
          <w:p w14:paraId="2602B219" w14:textId="77777777" w:rsidR="003D4EE0" w:rsidRPr="006F554A" w:rsidRDefault="003D4EE0" w:rsidP="00DE54BE">
            <w:pPr>
              <w:pStyle w:val="BodyText"/>
              <w:ind w:left="-18" w:right="-340"/>
              <w:contextualSpacing/>
              <w:rPr>
                <w:rFonts w:cs="Arial"/>
              </w:rPr>
            </w:pPr>
            <w:r w:rsidRPr="006F554A">
              <w:rPr>
                <w:rFonts w:cs="Arial"/>
                <w:b/>
                <w:szCs w:val="22"/>
              </w:rPr>
              <w:t>Participant contact list</w:t>
            </w:r>
            <w:r w:rsidRPr="006F554A">
              <w:rPr>
                <w:rFonts w:cs="Arial"/>
                <w:szCs w:val="22"/>
              </w:rPr>
              <w:t>, including name, email address, gender, organization (</w:t>
            </w:r>
            <w:r w:rsidRPr="006F554A">
              <w:rPr>
                <w:rFonts w:cs="Arial"/>
                <w:szCs w:val="22"/>
                <w:u w:val="single"/>
              </w:rPr>
              <w:t>mandatory</w:t>
            </w:r>
            <w:r w:rsidRPr="006F554A">
              <w:rPr>
                <w:rFonts w:cs="Arial"/>
                <w:szCs w:val="22"/>
              </w:rPr>
              <w:t>)</w:t>
            </w:r>
          </w:p>
        </w:tc>
        <w:tc>
          <w:tcPr>
            <w:tcW w:w="2512" w:type="dxa"/>
          </w:tcPr>
          <w:p w14:paraId="2602B21A" w14:textId="35D4F13D" w:rsidR="003D4EE0" w:rsidRPr="006F554A" w:rsidRDefault="00872EC7" w:rsidP="00DE54BE">
            <w:pPr>
              <w:tabs>
                <w:tab w:val="num" w:pos="1296"/>
              </w:tabs>
              <w:autoSpaceDE w:val="0"/>
              <w:autoSpaceDN w:val="0"/>
              <w:spacing w:line="240" w:lineRule="auto"/>
              <w:ind w:right="-340"/>
              <w:contextualSpacing/>
              <w:rPr>
                <w:rFonts w:ascii="Arial" w:hAnsi="Arial" w:cs="Arial"/>
                <w:kern w:val="28"/>
              </w:rPr>
            </w:pPr>
            <w:r>
              <w:rPr>
                <w:rFonts w:ascii="Arial" w:hAnsi="Arial" w:cs="Arial"/>
                <w:kern w:val="28"/>
              </w:rPr>
              <w:t>Annex II</w:t>
            </w:r>
          </w:p>
        </w:tc>
      </w:tr>
      <w:tr w:rsidR="003D4EE0" w:rsidRPr="009F4734" w14:paraId="2602B21F" w14:textId="77777777" w:rsidTr="004F35C1">
        <w:trPr>
          <w:trHeight w:val="302"/>
        </w:trPr>
        <w:tc>
          <w:tcPr>
            <w:tcW w:w="450" w:type="dxa"/>
          </w:tcPr>
          <w:p w14:paraId="2602B21C" w14:textId="77777777" w:rsidR="003D4EE0" w:rsidRPr="00F61B60" w:rsidRDefault="003D4EE0" w:rsidP="00DE54BE">
            <w:pPr>
              <w:pStyle w:val="BodyText"/>
              <w:ind w:left="-18" w:right="-340"/>
              <w:contextualSpacing/>
              <w:rPr>
                <w:rFonts w:cs="Arial"/>
                <w:b/>
                <w:i/>
                <w:szCs w:val="22"/>
              </w:rPr>
            </w:pPr>
            <w:r w:rsidRPr="00F61B60">
              <w:rPr>
                <w:rFonts w:cs="Arial"/>
                <w:b/>
                <w:kern w:val="28"/>
              </w:rPr>
              <w:sym w:font="Wingdings 2" w:char="F050"/>
            </w:r>
          </w:p>
        </w:tc>
        <w:tc>
          <w:tcPr>
            <w:tcW w:w="6547" w:type="dxa"/>
            <w:vAlign w:val="center"/>
          </w:tcPr>
          <w:p w14:paraId="2602B21D" w14:textId="77777777" w:rsidR="003D4EE0" w:rsidRPr="00341971" w:rsidRDefault="003D4EE0" w:rsidP="00DE54BE">
            <w:pPr>
              <w:pStyle w:val="BodyText"/>
              <w:ind w:left="-18" w:right="-340"/>
              <w:contextualSpacing/>
              <w:rPr>
                <w:rFonts w:cs="Arial"/>
                <w:i/>
                <w:szCs w:val="22"/>
              </w:rPr>
            </w:pPr>
            <w:r w:rsidRPr="00295875">
              <w:rPr>
                <w:rFonts w:cs="Arial"/>
                <w:b/>
                <w:szCs w:val="22"/>
              </w:rPr>
              <w:t>Experts / consultants list</w:t>
            </w:r>
            <w:r w:rsidRPr="00341971">
              <w:rPr>
                <w:rFonts w:cs="Arial"/>
                <w:szCs w:val="22"/>
              </w:rPr>
              <w:t>,</w:t>
            </w:r>
            <w:r>
              <w:rPr>
                <w:rFonts w:cs="Arial"/>
                <w:szCs w:val="22"/>
              </w:rPr>
              <w:t xml:space="preserve"> including name, email address,</w:t>
            </w:r>
            <w:r w:rsidRPr="00341971">
              <w:rPr>
                <w:rFonts w:cs="Arial"/>
                <w:szCs w:val="22"/>
              </w:rPr>
              <w:t xml:space="preserve"> gender</w:t>
            </w:r>
            <w:r>
              <w:rPr>
                <w:rFonts w:cs="Arial"/>
                <w:szCs w:val="22"/>
              </w:rPr>
              <w:t xml:space="preserve">, organization </w:t>
            </w:r>
            <w:r w:rsidRPr="00AD0EDB">
              <w:rPr>
                <w:rFonts w:cs="Arial"/>
                <w:szCs w:val="22"/>
              </w:rPr>
              <w:t>(</w:t>
            </w:r>
            <w:r w:rsidRPr="00AD0EDB">
              <w:rPr>
                <w:rFonts w:cs="Arial"/>
                <w:szCs w:val="22"/>
                <w:u w:val="single"/>
              </w:rPr>
              <w:t>mandatory</w:t>
            </w:r>
            <w:r w:rsidRPr="00AD0EDB">
              <w:rPr>
                <w:rFonts w:cs="Arial"/>
                <w:szCs w:val="22"/>
              </w:rPr>
              <w:t>)</w:t>
            </w:r>
          </w:p>
        </w:tc>
        <w:tc>
          <w:tcPr>
            <w:tcW w:w="2512" w:type="dxa"/>
          </w:tcPr>
          <w:p w14:paraId="2602B21E" w14:textId="453792CB" w:rsidR="003D4EE0" w:rsidRPr="00E57D2E" w:rsidRDefault="00872EC7" w:rsidP="00DE54BE">
            <w:pPr>
              <w:spacing w:line="240" w:lineRule="auto"/>
              <w:ind w:right="-340"/>
              <w:rPr>
                <w:rFonts w:ascii="Arial" w:hAnsi="Arial" w:cs="Arial"/>
              </w:rPr>
            </w:pPr>
            <w:r>
              <w:rPr>
                <w:rFonts w:ascii="Arial" w:hAnsi="Arial" w:cs="Arial"/>
                <w:kern w:val="28"/>
              </w:rPr>
              <w:t>Annex III</w:t>
            </w:r>
          </w:p>
        </w:tc>
      </w:tr>
      <w:tr w:rsidR="003D4EE0" w:rsidRPr="009F4734" w14:paraId="2602B223" w14:textId="77777777" w:rsidTr="004F35C1">
        <w:trPr>
          <w:trHeight w:val="302"/>
        </w:trPr>
        <w:tc>
          <w:tcPr>
            <w:tcW w:w="450" w:type="dxa"/>
          </w:tcPr>
          <w:p w14:paraId="2602B220" w14:textId="77777777" w:rsidR="003D4EE0" w:rsidRPr="00F61B60" w:rsidRDefault="003D4EE0" w:rsidP="00DE54BE">
            <w:pPr>
              <w:pStyle w:val="BodyText"/>
              <w:ind w:right="-340"/>
              <w:contextualSpacing/>
              <w:rPr>
                <w:rFonts w:cs="Arial"/>
                <w:i/>
                <w:szCs w:val="22"/>
              </w:rPr>
            </w:pPr>
            <w:r w:rsidRPr="00F61B60">
              <w:rPr>
                <w:rFonts w:cs="Arial"/>
                <w:b/>
                <w:kern w:val="28"/>
              </w:rPr>
              <w:sym w:font="Wingdings 2" w:char="F050"/>
            </w:r>
          </w:p>
        </w:tc>
        <w:tc>
          <w:tcPr>
            <w:tcW w:w="6547" w:type="dxa"/>
            <w:vAlign w:val="center"/>
          </w:tcPr>
          <w:p w14:paraId="2602B221" w14:textId="77777777" w:rsidR="003D4EE0" w:rsidRPr="00295875" w:rsidRDefault="003D4EE0" w:rsidP="00DE54BE">
            <w:pPr>
              <w:pStyle w:val="BodyText"/>
              <w:ind w:right="-340"/>
              <w:contextualSpacing/>
              <w:rPr>
                <w:rFonts w:cs="Arial"/>
              </w:rPr>
            </w:pPr>
            <w:r w:rsidRPr="00295875">
              <w:rPr>
                <w:rFonts w:cs="Arial"/>
                <w:b/>
                <w:szCs w:val="22"/>
              </w:rPr>
              <w:t>Event Agenda</w:t>
            </w:r>
          </w:p>
        </w:tc>
        <w:tc>
          <w:tcPr>
            <w:tcW w:w="2512" w:type="dxa"/>
          </w:tcPr>
          <w:p w14:paraId="2602B222" w14:textId="55F8F98B" w:rsidR="003D4EE0" w:rsidRPr="00341971" w:rsidRDefault="00872EC7" w:rsidP="00DE54BE">
            <w:pPr>
              <w:spacing w:line="240" w:lineRule="auto"/>
              <w:ind w:right="-340"/>
              <w:rPr>
                <w:rFonts w:ascii="Arial" w:hAnsi="Arial" w:cs="Arial"/>
              </w:rPr>
            </w:pPr>
            <w:r>
              <w:rPr>
                <w:rFonts w:ascii="Arial" w:hAnsi="Arial" w:cs="Arial"/>
              </w:rPr>
              <w:t>Annex I</w:t>
            </w:r>
            <w:r w:rsidR="004F35C1">
              <w:rPr>
                <w:rFonts w:ascii="Arial" w:hAnsi="Arial" w:cs="Arial"/>
              </w:rPr>
              <w:t>, Summary Report</w:t>
            </w:r>
          </w:p>
        </w:tc>
      </w:tr>
      <w:tr w:rsidR="003D4EE0" w:rsidRPr="009F4734" w14:paraId="2602B227" w14:textId="77777777" w:rsidTr="004F35C1">
        <w:trPr>
          <w:trHeight w:val="302"/>
        </w:trPr>
        <w:tc>
          <w:tcPr>
            <w:tcW w:w="450" w:type="dxa"/>
          </w:tcPr>
          <w:p w14:paraId="2602B224" w14:textId="6B619F05" w:rsidR="003D4EE0" w:rsidRPr="00F61B60" w:rsidRDefault="004F35C1" w:rsidP="00DE54BE">
            <w:pPr>
              <w:pStyle w:val="BodyText"/>
              <w:ind w:right="-340"/>
              <w:contextualSpacing/>
              <w:rPr>
                <w:rFonts w:cs="Arial"/>
                <w:i/>
                <w:szCs w:val="22"/>
              </w:rPr>
            </w:pPr>
            <w:r w:rsidRPr="00F61B60">
              <w:rPr>
                <w:rFonts w:cs="Arial"/>
                <w:b/>
                <w:kern w:val="28"/>
              </w:rPr>
              <w:sym w:font="Wingdings 2" w:char="F050"/>
            </w:r>
          </w:p>
        </w:tc>
        <w:tc>
          <w:tcPr>
            <w:tcW w:w="6547" w:type="dxa"/>
            <w:vAlign w:val="center"/>
          </w:tcPr>
          <w:p w14:paraId="2602B225" w14:textId="77777777" w:rsidR="003D4EE0" w:rsidRPr="00295875" w:rsidRDefault="003D4EE0" w:rsidP="00DE54BE">
            <w:pPr>
              <w:pStyle w:val="BodyText"/>
              <w:ind w:right="-340"/>
              <w:contextualSpacing/>
              <w:rPr>
                <w:rFonts w:cs="Arial"/>
                <w:i/>
                <w:szCs w:val="22"/>
              </w:rPr>
            </w:pPr>
            <w:r w:rsidRPr="00295875">
              <w:rPr>
                <w:rFonts w:cs="Arial"/>
                <w:b/>
                <w:szCs w:val="22"/>
              </w:rPr>
              <w:t>Reports, websites or resources</w:t>
            </w:r>
            <w:r w:rsidRPr="00295875">
              <w:rPr>
                <w:rFonts w:cs="Arial"/>
                <w:szCs w:val="22"/>
              </w:rPr>
              <w:t xml:space="preserve"> created: links or soft copies</w:t>
            </w:r>
          </w:p>
        </w:tc>
        <w:tc>
          <w:tcPr>
            <w:tcW w:w="2512" w:type="dxa"/>
          </w:tcPr>
          <w:p w14:paraId="2602B226" w14:textId="5BD29B0F" w:rsidR="003D4EE0" w:rsidRPr="00341971" w:rsidRDefault="004F35C1" w:rsidP="004F35C1">
            <w:pPr>
              <w:spacing w:line="240" w:lineRule="auto"/>
              <w:ind w:right="-340"/>
              <w:rPr>
                <w:rFonts w:ascii="Arial" w:hAnsi="Arial" w:cs="Arial"/>
              </w:rPr>
            </w:pPr>
            <w:r>
              <w:rPr>
                <w:rFonts w:ascii="Arial" w:hAnsi="Arial" w:cs="Arial"/>
              </w:rPr>
              <w:t>Annex IV</w:t>
            </w:r>
          </w:p>
        </w:tc>
      </w:tr>
      <w:tr w:rsidR="003D4EE0" w:rsidRPr="009F4734" w14:paraId="2602B22B" w14:textId="77777777" w:rsidTr="004F35C1">
        <w:trPr>
          <w:trHeight w:val="302"/>
        </w:trPr>
        <w:tc>
          <w:tcPr>
            <w:tcW w:w="450" w:type="dxa"/>
          </w:tcPr>
          <w:p w14:paraId="2602B228" w14:textId="60A455A7" w:rsidR="003D4EE0" w:rsidRPr="00F61B60" w:rsidRDefault="003D4EE0" w:rsidP="00DE54BE">
            <w:pPr>
              <w:pStyle w:val="BodyText"/>
              <w:ind w:right="-340"/>
              <w:contextualSpacing/>
              <w:rPr>
                <w:rFonts w:cs="Arial"/>
                <w:i/>
                <w:szCs w:val="22"/>
              </w:rPr>
            </w:pPr>
          </w:p>
        </w:tc>
        <w:tc>
          <w:tcPr>
            <w:tcW w:w="6547" w:type="dxa"/>
            <w:vAlign w:val="center"/>
          </w:tcPr>
          <w:p w14:paraId="2602B229" w14:textId="77777777" w:rsidR="003D4EE0" w:rsidRPr="001A5864" w:rsidRDefault="003D4EE0" w:rsidP="00DE54BE">
            <w:pPr>
              <w:pStyle w:val="BodyText"/>
              <w:ind w:right="-340"/>
              <w:contextualSpacing/>
              <w:rPr>
                <w:rFonts w:cs="Arial"/>
                <w:i/>
                <w:szCs w:val="22"/>
              </w:rPr>
            </w:pPr>
            <w:r w:rsidRPr="00295875">
              <w:rPr>
                <w:rFonts w:cs="Arial"/>
                <w:b/>
                <w:szCs w:val="22"/>
              </w:rPr>
              <w:t>Post activity s</w:t>
            </w:r>
            <w:r w:rsidRPr="00341971">
              <w:rPr>
                <w:rFonts w:cs="Arial"/>
                <w:b/>
                <w:szCs w:val="22"/>
              </w:rPr>
              <w:t>urvey</w:t>
            </w:r>
            <w:r w:rsidRPr="00E57D2E">
              <w:rPr>
                <w:rFonts w:cs="Arial"/>
                <w:szCs w:val="22"/>
              </w:rPr>
              <w:t xml:space="preserve"> or other evaluation </w:t>
            </w:r>
            <w:r w:rsidRPr="002311E3">
              <w:rPr>
                <w:rFonts w:cs="Arial"/>
                <w:szCs w:val="22"/>
              </w:rPr>
              <w:t>data</w:t>
            </w:r>
            <w:r w:rsidRPr="001A5864">
              <w:rPr>
                <w:rFonts w:cs="Arial"/>
                <w:szCs w:val="22"/>
              </w:rPr>
              <w:t xml:space="preserve"> (raw and/or aggregated) </w:t>
            </w:r>
          </w:p>
        </w:tc>
        <w:tc>
          <w:tcPr>
            <w:tcW w:w="2512" w:type="dxa"/>
          </w:tcPr>
          <w:p w14:paraId="2602B22A" w14:textId="5B1F0C4F" w:rsidR="003D4EE0" w:rsidRPr="009F4734" w:rsidRDefault="00872EC7" w:rsidP="00DE54BE">
            <w:pPr>
              <w:spacing w:line="240" w:lineRule="auto"/>
              <w:ind w:right="-340"/>
              <w:rPr>
                <w:rFonts w:ascii="Arial" w:hAnsi="Arial" w:cs="Arial"/>
              </w:rPr>
            </w:pPr>
            <w:r>
              <w:rPr>
                <w:rFonts w:ascii="Arial" w:hAnsi="Arial" w:cs="Arial"/>
              </w:rPr>
              <w:t>To be included at a later stage</w:t>
            </w:r>
          </w:p>
        </w:tc>
      </w:tr>
      <w:tr w:rsidR="003D4EE0" w:rsidRPr="009F4734" w14:paraId="2602B22F" w14:textId="77777777" w:rsidTr="004F35C1">
        <w:trPr>
          <w:trHeight w:val="302"/>
        </w:trPr>
        <w:tc>
          <w:tcPr>
            <w:tcW w:w="450" w:type="dxa"/>
          </w:tcPr>
          <w:p w14:paraId="2602B22C" w14:textId="77777777" w:rsidR="003D4EE0" w:rsidRPr="00F61B60" w:rsidRDefault="003D4EE0" w:rsidP="00DE54BE">
            <w:pPr>
              <w:pStyle w:val="BodyText"/>
              <w:ind w:right="-340"/>
              <w:contextualSpacing/>
              <w:rPr>
                <w:rFonts w:cs="Arial"/>
                <w:i/>
                <w:szCs w:val="22"/>
              </w:rPr>
            </w:pPr>
          </w:p>
        </w:tc>
        <w:tc>
          <w:tcPr>
            <w:tcW w:w="6547" w:type="dxa"/>
            <w:vAlign w:val="center"/>
          </w:tcPr>
          <w:p w14:paraId="2602B22D" w14:textId="77777777" w:rsidR="003D4EE0" w:rsidRPr="00295875" w:rsidRDefault="003D4EE0" w:rsidP="00DE54BE">
            <w:pPr>
              <w:pStyle w:val="BodyText"/>
              <w:ind w:right="-340"/>
              <w:contextualSpacing/>
              <w:rPr>
                <w:rFonts w:cs="Arial"/>
                <w:i/>
                <w:szCs w:val="22"/>
              </w:rPr>
            </w:pPr>
            <w:r w:rsidRPr="00295875">
              <w:rPr>
                <w:rFonts w:cs="Arial"/>
                <w:b/>
                <w:szCs w:val="22"/>
              </w:rPr>
              <w:t>Other information or resources</w:t>
            </w:r>
            <w:r w:rsidRPr="00295875">
              <w:rPr>
                <w:rFonts w:cs="Arial"/>
                <w:szCs w:val="22"/>
              </w:rPr>
              <w:t xml:space="preserve"> </w:t>
            </w:r>
          </w:p>
        </w:tc>
        <w:tc>
          <w:tcPr>
            <w:tcW w:w="2512" w:type="dxa"/>
          </w:tcPr>
          <w:p w14:paraId="2602B22E" w14:textId="77777777" w:rsidR="003D4EE0" w:rsidRPr="00341971" w:rsidRDefault="003D4EE0" w:rsidP="00DE54BE">
            <w:pPr>
              <w:spacing w:line="240" w:lineRule="auto"/>
              <w:ind w:right="-340"/>
              <w:rPr>
                <w:rFonts w:ascii="Arial" w:hAnsi="Arial" w:cs="Arial"/>
              </w:rPr>
            </w:pPr>
          </w:p>
        </w:tc>
      </w:tr>
      <w:tr w:rsidR="003D4EE0" w:rsidRPr="009F4734" w14:paraId="2602B231" w14:textId="77777777" w:rsidTr="004F35C1">
        <w:tc>
          <w:tcPr>
            <w:tcW w:w="9509" w:type="dxa"/>
            <w:gridSpan w:val="3"/>
            <w:shd w:val="pct15" w:color="auto" w:fill="auto"/>
          </w:tcPr>
          <w:p w14:paraId="2602B230" w14:textId="77777777" w:rsidR="003D4EE0" w:rsidRPr="00E57D2E" w:rsidRDefault="003D4EE0" w:rsidP="00DE54BE">
            <w:pPr>
              <w:tabs>
                <w:tab w:val="left" w:pos="-720"/>
                <w:tab w:val="num" w:pos="-90"/>
              </w:tabs>
              <w:suppressAutoHyphens/>
              <w:spacing w:after="120" w:line="240" w:lineRule="auto"/>
              <w:ind w:right="-340"/>
              <w:contextualSpacing/>
              <w:rPr>
                <w:rFonts w:ascii="Arial" w:hAnsi="Arial" w:cs="Arial"/>
              </w:rPr>
            </w:pPr>
            <w:r w:rsidRPr="00AA7499">
              <w:rPr>
                <w:rFonts w:ascii="Arial" w:hAnsi="Arial" w:cs="Arial"/>
              </w:rPr>
              <w:br w:type="page"/>
            </w:r>
            <w:r w:rsidRPr="00F61B60">
              <w:rPr>
                <w:rFonts w:ascii="Arial" w:hAnsi="Arial" w:cs="Arial"/>
                <w:b/>
              </w:rPr>
              <w:t>FOR APE</w:t>
            </w:r>
            <w:r w:rsidRPr="00295875">
              <w:rPr>
                <w:rFonts w:ascii="Arial" w:hAnsi="Arial" w:cs="Arial"/>
                <w:b/>
              </w:rPr>
              <w:t>C SECRETARIAT USE ONLY</w:t>
            </w:r>
            <w:r w:rsidRPr="00295875">
              <w:rPr>
                <w:rFonts w:ascii="Arial" w:hAnsi="Arial" w:cs="Arial"/>
              </w:rPr>
              <w:t xml:space="preserve"> </w:t>
            </w:r>
            <w:r w:rsidRPr="00341971">
              <w:rPr>
                <w:rFonts w:ascii="Arial" w:hAnsi="Arial" w:cs="Arial"/>
                <w:i/>
              </w:rPr>
              <w:t>APEC comments: Were APEC project guidelines followed? Could the project have been managed more effectively or easily by the PO?</w:t>
            </w:r>
            <w:r w:rsidRPr="00E57D2E">
              <w:rPr>
                <w:rFonts w:ascii="Arial" w:hAnsi="Arial" w:cs="Arial"/>
              </w:rPr>
              <w:t xml:space="preserve"> </w:t>
            </w:r>
          </w:p>
        </w:tc>
      </w:tr>
      <w:tr w:rsidR="003D4EE0" w:rsidRPr="009F4734" w14:paraId="2602B233" w14:textId="77777777" w:rsidTr="004F35C1">
        <w:tc>
          <w:tcPr>
            <w:tcW w:w="9509" w:type="dxa"/>
            <w:gridSpan w:val="3"/>
            <w:shd w:val="clear" w:color="auto" w:fill="auto"/>
          </w:tcPr>
          <w:p w14:paraId="2602B232" w14:textId="77777777" w:rsidR="003D4EE0" w:rsidRPr="00F61B60" w:rsidRDefault="003D4EE0" w:rsidP="00DE54BE">
            <w:pPr>
              <w:tabs>
                <w:tab w:val="left" w:pos="-720"/>
                <w:tab w:val="num" w:pos="-90"/>
              </w:tabs>
              <w:suppressAutoHyphens/>
              <w:spacing w:after="120" w:line="240" w:lineRule="auto"/>
              <w:ind w:right="-340"/>
              <w:contextualSpacing/>
              <w:rPr>
                <w:rFonts w:ascii="Arial" w:hAnsi="Arial" w:cs="Arial"/>
                <w:b/>
              </w:rPr>
            </w:pPr>
          </w:p>
        </w:tc>
      </w:tr>
    </w:tbl>
    <w:p w14:paraId="2602B328" w14:textId="77777777" w:rsidR="003C77DA" w:rsidRDefault="003C77DA" w:rsidP="003D4EE0"/>
    <w:p w14:paraId="2602B329" w14:textId="77777777" w:rsidR="003D4EE0" w:rsidRDefault="003D4EE0" w:rsidP="003D4EE0"/>
    <w:p w14:paraId="56008F5C" w14:textId="2F330AF1" w:rsidR="004F35C1" w:rsidRDefault="004F35C1" w:rsidP="003C77DA">
      <w:pPr>
        <w:jc w:val="center"/>
        <w:rPr>
          <w:rFonts w:cs="Arial"/>
          <w:b/>
          <w:sz w:val="28"/>
          <w:szCs w:val="28"/>
        </w:rPr>
      </w:pPr>
      <w:r>
        <w:rPr>
          <w:rFonts w:cs="Arial"/>
          <w:b/>
          <w:sz w:val="28"/>
          <w:szCs w:val="28"/>
        </w:rPr>
        <w:t>Annex I</w:t>
      </w:r>
    </w:p>
    <w:p w14:paraId="3D638D5D" w14:textId="77777777" w:rsidR="004F35C1" w:rsidRDefault="004F35C1" w:rsidP="003C77DA">
      <w:pPr>
        <w:jc w:val="center"/>
        <w:rPr>
          <w:rFonts w:cs="Arial"/>
          <w:b/>
          <w:sz w:val="28"/>
          <w:szCs w:val="28"/>
        </w:rPr>
      </w:pPr>
    </w:p>
    <w:p w14:paraId="119337ED" w14:textId="77777777" w:rsidR="004F35C1" w:rsidRDefault="004F35C1" w:rsidP="004F35C1">
      <w:pPr>
        <w:spacing w:line="240" w:lineRule="auto"/>
        <w:jc w:val="center"/>
        <w:rPr>
          <w:b/>
          <w:sz w:val="24"/>
        </w:rPr>
      </w:pPr>
      <w:r>
        <w:rPr>
          <w:b/>
          <w:sz w:val="24"/>
        </w:rPr>
        <w:t xml:space="preserve">Workshop to Advance the APEC Environmental Services Agenda: Enhancing APEC Economies’ Understanding of Environmental Services </w:t>
      </w:r>
    </w:p>
    <w:p w14:paraId="57D5333F" w14:textId="77777777" w:rsidR="004F35C1" w:rsidRPr="00A945BE" w:rsidRDefault="004F35C1" w:rsidP="004F35C1">
      <w:pPr>
        <w:spacing w:line="240" w:lineRule="auto"/>
        <w:jc w:val="center"/>
        <w:rPr>
          <w:b/>
          <w:sz w:val="24"/>
        </w:rPr>
      </w:pPr>
    </w:p>
    <w:p w14:paraId="291BE1E9" w14:textId="77777777" w:rsidR="004F35C1" w:rsidRPr="00A945BE" w:rsidRDefault="004F35C1" w:rsidP="004F35C1">
      <w:pPr>
        <w:spacing w:line="240" w:lineRule="auto"/>
        <w:jc w:val="center"/>
      </w:pPr>
      <w:r>
        <w:t>11 February 2019</w:t>
      </w:r>
      <w:r w:rsidRPr="00A945BE">
        <w:t xml:space="preserve">, </w:t>
      </w:r>
      <w:r>
        <w:t>Putrajaya</w:t>
      </w:r>
      <w:r w:rsidRPr="00A945BE">
        <w:t xml:space="preserve">, </w:t>
      </w:r>
      <w:r>
        <w:t>Malaysia</w:t>
      </w:r>
    </w:p>
    <w:p w14:paraId="2DB6824F" w14:textId="77777777" w:rsidR="004F35C1" w:rsidRPr="00A945BE" w:rsidRDefault="004F35C1" w:rsidP="004F35C1">
      <w:pPr>
        <w:spacing w:line="240" w:lineRule="auto"/>
        <w:jc w:val="center"/>
      </w:pPr>
    </w:p>
    <w:p w14:paraId="4DB1E24C" w14:textId="77777777" w:rsidR="004F35C1" w:rsidRPr="00A945BE" w:rsidRDefault="004F35C1" w:rsidP="004F35C1">
      <w:pPr>
        <w:spacing w:line="240" w:lineRule="auto"/>
        <w:jc w:val="center"/>
        <w:rPr>
          <w:b/>
          <w:sz w:val="24"/>
        </w:rPr>
      </w:pPr>
      <w:r>
        <w:rPr>
          <w:b/>
          <w:sz w:val="24"/>
        </w:rPr>
        <w:t xml:space="preserve">SUMMARY </w:t>
      </w:r>
      <w:r w:rsidRPr="00A945BE">
        <w:rPr>
          <w:b/>
          <w:sz w:val="24"/>
        </w:rPr>
        <w:t>REPORT</w:t>
      </w:r>
    </w:p>
    <w:p w14:paraId="3C435008" w14:textId="77777777" w:rsidR="004F35C1" w:rsidRPr="00A945BE" w:rsidRDefault="004F35C1" w:rsidP="004F35C1">
      <w:pPr>
        <w:spacing w:line="240" w:lineRule="auto"/>
      </w:pPr>
    </w:p>
    <w:p w14:paraId="7D621540" w14:textId="77777777" w:rsidR="004F35C1" w:rsidRPr="00A945BE" w:rsidRDefault="004F35C1" w:rsidP="004F35C1">
      <w:pPr>
        <w:spacing w:line="240" w:lineRule="auto"/>
      </w:pPr>
    </w:p>
    <w:tbl>
      <w:tblPr>
        <w:tblStyle w:val="TableGrid"/>
        <w:tblW w:w="0" w:type="auto"/>
        <w:tblLook w:val="04A0" w:firstRow="1" w:lastRow="0" w:firstColumn="1" w:lastColumn="0" w:noHBand="0" w:noVBand="1"/>
      </w:tblPr>
      <w:tblGrid>
        <w:gridCol w:w="9242"/>
      </w:tblGrid>
      <w:tr w:rsidR="004F35C1" w:rsidRPr="00A945BE" w14:paraId="5115C4EC" w14:textId="77777777" w:rsidTr="00EB3C02">
        <w:tc>
          <w:tcPr>
            <w:tcW w:w="9242" w:type="dxa"/>
          </w:tcPr>
          <w:p w14:paraId="36D629FE" w14:textId="77777777" w:rsidR="004F35C1" w:rsidRPr="00A945BE" w:rsidRDefault="004F35C1" w:rsidP="00EB3C02">
            <w:pPr>
              <w:spacing w:line="240" w:lineRule="auto"/>
              <w:jc w:val="both"/>
              <w:rPr>
                <w:b/>
              </w:rPr>
            </w:pPr>
            <w:r w:rsidRPr="00A945BE">
              <w:rPr>
                <w:b/>
              </w:rPr>
              <w:t>Executive Summary</w:t>
            </w:r>
          </w:p>
        </w:tc>
      </w:tr>
    </w:tbl>
    <w:p w14:paraId="4B306ECC" w14:textId="77777777" w:rsidR="004F35C1" w:rsidRDefault="004F35C1" w:rsidP="004F35C1">
      <w:pPr>
        <w:spacing w:line="240" w:lineRule="auto"/>
        <w:jc w:val="both"/>
      </w:pPr>
    </w:p>
    <w:p w14:paraId="1C175284" w14:textId="77777777" w:rsidR="004F35C1" w:rsidRPr="00BB1DBC" w:rsidRDefault="004F35C1" w:rsidP="004F35C1">
      <w:pPr>
        <w:pStyle w:val="ListParagraph"/>
        <w:numPr>
          <w:ilvl w:val="0"/>
          <w:numId w:val="8"/>
        </w:numPr>
        <w:spacing w:after="0" w:line="288" w:lineRule="auto"/>
        <w:ind w:leftChars="0" w:left="425" w:hanging="357"/>
        <w:jc w:val="both"/>
        <w:rPr>
          <w:rFonts w:ascii="Verdana" w:hAnsi="Verdana"/>
          <w:sz w:val="20"/>
          <w:szCs w:val="20"/>
          <w:lang w:val="en-NZ"/>
        </w:rPr>
      </w:pPr>
      <w:r w:rsidRPr="00BB1DBC">
        <w:rPr>
          <w:rFonts w:ascii="Verdana" w:hAnsi="Verdana"/>
          <w:sz w:val="20"/>
          <w:szCs w:val="20"/>
          <w:lang w:val="en-NZ"/>
        </w:rPr>
        <w:t xml:space="preserve">A change to the way we as a region approach environmental services is necessary. While work in the WTO, APEC, and other fora and instruments has made good progress, there remains more work to be done. </w:t>
      </w:r>
    </w:p>
    <w:p w14:paraId="45C55397" w14:textId="77777777" w:rsidR="004F35C1" w:rsidRPr="00BB1DBC" w:rsidRDefault="004F35C1" w:rsidP="004F35C1">
      <w:pPr>
        <w:ind w:left="68"/>
        <w:jc w:val="both"/>
        <w:rPr>
          <w:szCs w:val="20"/>
        </w:rPr>
      </w:pPr>
    </w:p>
    <w:p w14:paraId="3E24A631" w14:textId="77777777" w:rsidR="004F35C1" w:rsidRPr="00BB1DBC" w:rsidRDefault="004F35C1" w:rsidP="004F35C1">
      <w:pPr>
        <w:pStyle w:val="ListParagraph"/>
        <w:numPr>
          <w:ilvl w:val="0"/>
          <w:numId w:val="8"/>
        </w:numPr>
        <w:spacing w:after="0" w:line="288" w:lineRule="auto"/>
        <w:ind w:leftChars="0" w:left="425" w:hanging="357"/>
        <w:jc w:val="both"/>
        <w:rPr>
          <w:rFonts w:ascii="Verdana" w:hAnsi="Verdana"/>
          <w:sz w:val="20"/>
          <w:szCs w:val="20"/>
          <w:lang w:val="en-NZ"/>
        </w:rPr>
      </w:pPr>
      <w:r w:rsidRPr="00BB1DBC">
        <w:rPr>
          <w:rFonts w:ascii="Verdana" w:hAnsi="Verdana"/>
          <w:sz w:val="20"/>
          <w:szCs w:val="20"/>
          <w:lang w:val="en-NZ"/>
        </w:rPr>
        <w:t xml:space="preserve">The definition of environmental services has not kept pace with the environmental and technological realities of the APEC region. </w:t>
      </w:r>
    </w:p>
    <w:p w14:paraId="1F087394" w14:textId="77777777" w:rsidR="004F35C1" w:rsidRPr="00BB1DBC" w:rsidRDefault="004F35C1" w:rsidP="004F35C1">
      <w:pPr>
        <w:jc w:val="both"/>
        <w:rPr>
          <w:szCs w:val="20"/>
        </w:rPr>
      </w:pPr>
      <w:r w:rsidRPr="00BB1DBC">
        <w:rPr>
          <w:szCs w:val="20"/>
        </w:rPr>
        <w:t xml:space="preserve"> </w:t>
      </w:r>
    </w:p>
    <w:p w14:paraId="2246BD13" w14:textId="77777777" w:rsidR="004F35C1" w:rsidRPr="00BB1DBC" w:rsidRDefault="004F35C1" w:rsidP="004F35C1">
      <w:pPr>
        <w:pStyle w:val="ListParagraph"/>
        <w:numPr>
          <w:ilvl w:val="0"/>
          <w:numId w:val="8"/>
        </w:numPr>
        <w:spacing w:after="0" w:line="288" w:lineRule="auto"/>
        <w:ind w:leftChars="0" w:left="425" w:hanging="357"/>
        <w:jc w:val="both"/>
        <w:rPr>
          <w:rFonts w:ascii="Verdana" w:hAnsi="Verdana"/>
          <w:sz w:val="20"/>
          <w:szCs w:val="20"/>
          <w:lang w:val="en-NZ"/>
        </w:rPr>
      </w:pPr>
      <w:r w:rsidRPr="00BB1DBC">
        <w:rPr>
          <w:rFonts w:ascii="Verdana" w:hAnsi="Verdana"/>
          <w:sz w:val="20"/>
          <w:szCs w:val="20"/>
          <w:lang w:val="en-NZ"/>
        </w:rPr>
        <w:t xml:space="preserve">A lack of reliable data on environmental services trade has further hindered our understanding of, and ability to promote and grow, the environmental services sector. </w:t>
      </w:r>
    </w:p>
    <w:p w14:paraId="0ED0403F" w14:textId="77777777" w:rsidR="004F35C1" w:rsidRPr="00BB1DBC" w:rsidRDefault="004F35C1" w:rsidP="004F35C1">
      <w:pPr>
        <w:jc w:val="both"/>
        <w:rPr>
          <w:szCs w:val="20"/>
        </w:rPr>
      </w:pPr>
    </w:p>
    <w:p w14:paraId="663D6928" w14:textId="77777777" w:rsidR="004F35C1" w:rsidRPr="00BB1DBC" w:rsidRDefault="004F35C1" w:rsidP="004F35C1">
      <w:pPr>
        <w:pStyle w:val="ListParagraph"/>
        <w:numPr>
          <w:ilvl w:val="0"/>
          <w:numId w:val="8"/>
        </w:numPr>
        <w:spacing w:after="0" w:line="288" w:lineRule="auto"/>
        <w:ind w:leftChars="0" w:left="425" w:hanging="357"/>
        <w:jc w:val="both"/>
        <w:rPr>
          <w:rFonts w:ascii="Verdana" w:hAnsi="Verdana"/>
          <w:sz w:val="20"/>
          <w:szCs w:val="20"/>
          <w:lang w:val="en-NZ"/>
        </w:rPr>
      </w:pPr>
      <w:r w:rsidRPr="00BB1DBC">
        <w:rPr>
          <w:rFonts w:ascii="Verdana" w:hAnsi="Verdana"/>
          <w:sz w:val="20"/>
          <w:szCs w:val="20"/>
          <w:lang w:val="en-NZ"/>
        </w:rPr>
        <w:t xml:space="preserve">In creating solutions to these challenges, it is important to keep sight of the nexus between environmental goods and environmental services, and to bring APEC’s work on environmental services up to a comparable level to that on environmental goods. </w:t>
      </w:r>
    </w:p>
    <w:p w14:paraId="5CF80D2E" w14:textId="77777777" w:rsidR="004F35C1" w:rsidRPr="00BB1DBC" w:rsidRDefault="004F35C1" w:rsidP="004F35C1">
      <w:pPr>
        <w:ind w:left="68"/>
        <w:jc w:val="both"/>
        <w:rPr>
          <w:szCs w:val="20"/>
        </w:rPr>
      </w:pPr>
    </w:p>
    <w:p w14:paraId="331E7BE6" w14:textId="77777777" w:rsidR="004F35C1" w:rsidRPr="00BB1DBC" w:rsidRDefault="004F35C1" w:rsidP="004F35C1">
      <w:pPr>
        <w:pStyle w:val="ListParagraph"/>
        <w:numPr>
          <w:ilvl w:val="0"/>
          <w:numId w:val="8"/>
        </w:numPr>
        <w:spacing w:after="0" w:line="288" w:lineRule="auto"/>
        <w:ind w:leftChars="0" w:left="425" w:hanging="357"/>
        <w:jc w:val="both"/>
        <w:rPr>
          <w:rFonts w:ascii="Verdana" w:hAnsi="Verdana"/>
          <w:sz w:val="20"/>
          <w:szCs w:val="20"/>
        </w:rPr>
      </w:pPr>
      <w:r w:rsidRPr="00BB1DBC">
        <w:rPr>
          <w:rFonts w:ascii="Verdana" w:hAnsi="Verdana"/>
          <w:sz w:val="20"/>
          <w:szCs w:val="20"/>
        </w:rPr>
        <w:t xml:space="preserve">There were a range of potential approaches proposed to defining environmental services and improving market access conditions for environmental service suppliers. In particular, speakers and economies indicated that there was interest in exploring the contribution of a wider scope of services industries towards environmental outcomes. Those most frequently referenced included construction, engineering, architecture, and computer and related services.  However it was also recognised that a much wider range of services may also have potential environmental applications.  </w:t>
      </w:r>
    </w:p>
    <w:p w14:paraId="3383E665" w14:textId="77777777" w:rsidR="004F35C1" w:rsidRPr="00BB1DBC" w:rsidRDefault="004F35C1" w:rsidP="004F35C1">
      <w:pPr>
        <w:jc w:val="both"/>
        <w:rPr>
          <w:szCs w:val="20"/>
        </w:rPr>
      </w:pPr>
    </w:p>
    <w:p w14:paraId="662A813D" w14:textId="77777777" w:rsidR="004F35C1" w:rsidRPr="00BB1DBC" w:rsidRDefault="004F35C1" w:rsidP="004F35C1">
      <w:pPr>
        <w:pStyle w:val="ListParagraph"/>
        <w:numPr>
          <w:ilvl w:val="0"/>
          <w:numId w:val="8"/>
        </w:numPr>
        <w:spacing w:after="0" w:line="288" w:lineRule="auto"/>
        <w:ind w:leftChars="0" w:left="425" w:hanging="357"/>
        <w:jc w:val="both"/>
        <w:rPr>
          <w:rFonts w:ascii="Verdana" w:hAnsi="Verdana"/>
          <w:sz w:val="20"/>
          <w:szCs w:val="20"/>
        </w:rPr>
      </w:pPr>
      <w:r w:rsidRPr="00BB1DBC">
        <w:rPr>
          <w:rFonts w:ascii="Verdana" w:hAnsi="Verdana"/>
          <w:sz w:val="20"/>
          <w:szCs w:val="20"/>
        </w:rPr>
        <w:t>Environmental services are subject to a range of measures that affect services supply in the region, and worldwide. The most commonly cited barriers or issues for environmental services trade included FDI restrictions; protection or carve out of publicly-provided services; and restrictions on the movement of expert personnel; or the recognition of their skills and experience, among others</w:t>
      </w:r>
    </w:p>
    <w:p w14:paraId="07ACE51E" w14:textId="77777777" w:rsidR="004F35C1" w:rsidRPr="00BB1DBC" w:rsidRDefault="004F35C1" w:rsidP="004F35C1">
      <w:pPr>
        <w:jc w:val="both"/>
        <w:rPr>
          <w:szCs w:val="20"/>
        </w:rPr>
      </w:pPr>
    </w:p>
    <w:p w14:paraId="0EDE6F37" w14:textId="77777777" w:rsidR="004F35C1" w:rsidRDefault="004F35C1" w:rsidP="004F35C1">
      <w:pPr>
        <w:pStyle w:val="ListParagraph"/>
        <w:numPr>
          <w:ilvl w:val="0"/>
          <w:numId w:val="8"/>
        </w:numPr>
        <w:spacing w:after="0" w:line="288" w:lineRule="auto"/>
        <w:ind w:leftChars="0" w:left="425" w:hanging="357"/>
        <w:jc w:val="both"/>
        <w:rPr>
          <w:rFonts w:ascii="Verdana" w:hAnsi="Verdana"/>
          <w:sz w:val="20"/>
          <w:szCs w:val="20"/>
        </w:rPr>
      </w:pPr>
      <w:r w:rsidRPr="00BB1DBC">
        <w:rPr>
          <w:rFonts w:ascii="Verdana" w:hAnsi="Verdana"/>
          <w:sz w:val="20"/>
          <w:szCs w:val="20"/>
        </w:rPr>
        <w:t>Speakers and participants discussed a range of approaches and potential responses to these challenges including, but not limited to, further research and data gathering; defining services by their dual or end-use; and accession instruments that address the temporary entry of goods and equipment which support the delivery of environmental services, such as the Istanbul Agreement.</w:t>
      </w:r>
    </w:p>
    <w:p w14:paraId="0ED07C87" w14:textId="77777777" w:rsidR="004F35C1" w:rsidRPr="004F35C1" w:rsidRDefault="004F35C1" w:rsidP="004F35C1">
      <w:pPr>
        <w:pStyle w:val="ListParagraph"/>
        <w:rPr>
          <w:rFonts w:ascii="Verdana" w:hAnsi="Verdana"/>
          <w:sz w:val="20"/>
          <w:szCs w:val="20"/>
        </w:rPr>
      </w:pPr>
    </w:p>
    <w:p w14:paraId="065D571E" w14:textId="77777777" w:rsidR="004F35C1" w:rsidRPr="008F4300" w:rsidRDefault="004F35C1" w:rsidP="004F35C1">
      <w:pPr>
        <w:pStyle w:val="ListParagraph"/>
        <w:numPr>
          <w:ilvl w:val="0"/>
          <w:numId w:val="8"/>
        </w:numPr>
        <w:spacing w:after="0" w:line="288" w:lineRule="auto"/>
        <w:ind w:leftChars="0" w:left="425" w:hanging="357"/>
        <w:jc w:val="both"/>
        <w:rPr>
          <w:rFonts w:ascii="Verdana" w:hAnsi="Verdana"/>
          <w:sz w:val="20"/>
          <w:szCs w:val="20"/>
        </w:rPr>
      </w:pPr>
      <w:r w:rsidRPr="008F4300">
        <w:rPr>
          <w:rFonts w:ascii="Verdana" w:hAnsi="Verdana"/>
          <w:sz w:val="20"/>
          <w:szCs w:val="20"/>
          <w:lang w:val="en-NZ"/>
        </w:rPr>
        <w:t xml:space="preserve">The workshop found wide support among speakers and participants for further work on environmental services in APEC. Subsequent to the workshop, project approval has been gained to commission research which will bring </w:t>
      </w:r>
      <w:r w:rsidRPr="008F4300">
        <w:rPr>
          <w:rFonts w:ascii="Verdana" w:hAnsi="Verdana"/>
          <w:sz w:val="20"/>
          <w:szCs w:val="20"/>
        </w:rPr>
        <w:t>together the workshop findings, address other data gaps identified, and make policy recommendations for APEC to take forward</w:t>
      </w:r>
      <w:r w:rsidRPr="008F4300">
        <w:rPr>
          <w:rFonts w:ascii="Verdana" w:hAnsi="Verdana" w:cs="Arial"/>
          <w:sz w:val="20"/>
          <w:szCs w:val="20"/>
        </w:rPr>
        <w:t>.</w:t>
      </w:r>
    </w:p>
    <w:p w14:paraId="45E3CDF9" w14:textId="77777777" w:rsidR="004F35C1" w:rsidRDefault="004F35C1" w:rsidP="004F35C1">
      <w:pPr>
        <w:spacing w:line="240" w:lineRule="auto"/>
        <w:jc w:val="both"/>
      </w:pPr>
    </w:p>
    <w:p w14:paraId="4F61AC83" w14:textId="77777777" w:rsidR="004F35C1" w:rsidRDefault="004F35C1" w:rsidP="004F35C1">
      <w:pPr>
        <w:spacing w:line="240" w:lineRule="auto"/>
        <w:jc w:val="both"/>
      </w:pPr>
    </w:p>
    <w:p w14:paraId="7123FC5F" w14:textId="77777777" w:rsidR="004F35C1" w:rsidRPr="00A945BE" w:rsidRDefault="004F35C1" w:rsidP="004F35C1">
      <w:pPr>
        <w:spacing w:line="240" w:lineRule="auto"/>
        <w:jc w:val="both"/>
      </w:pPr>
    </w:p>
    <w:tbl>
      <w:tblPr>
        <w:tblStyle w:val="TableGrid"/>
        <w:tblW w:w="0" w:type="auto"/>
        <w:tblLook w:val="04A0" w:firstRow="1" w:lastRow="0" w:firstColumn="1" w:lastColumn="0" w:noHBand="0" w:noVBand="1"/>
      </w:tblPr>
      <w:tblGrid>
        <w:gridCol w:w="9242"/>
      </w:tblGrid>
      <w:tr w:rsidR="004F35C1" w:rsidRPr="00A945BE" w14:paraId="67F75506" w14:textId="77777777" w:rsidTr="00EB3C02">
        <w:tc>
          <w:tcPr>
            <w:tcW w:w="9242" w:type="dxa"/>
          </w:tcPr>
          <w:p w14:paraId="0C95C01A" w14:textId="77777777" w:rsidR="004F35C1" w:rsidRPr="00A945BE" w:rsidRDefault="004F35C1" w:rsidP="00EB3C02">
            <w:pPr>
              <w:spacing w:line="240" w:lineRule="auto"/>
              <w:jc w:val="both"/>
              <w:rPr>
                <w:b/>
              </w:rPr>
            </w:pPr>
            <w:r w:rsidRPr="00A945BE">
              <w:rPr>
                <w:b/>
              </w:rPr>
              <w:t>Background</w:t>
            </w:r>
          </w:p>
        </w:tc>
      </w:tr>
    </w:tbl>
    <w:p w14:paraId="1685AE22" w14:textId="77777777" w:rsidR="004F35C1" w:rsidRDefault="004F35C1" w:rsidP="004F35C1"/>
    <w:p w14:paraId="217617DC" w14:textId="77777777" w:rsidR="004F35C1" w:rsidRDefault="004F35C1" w:rsidP="004F35C1">
      <w:r>
        <w:t xml:space="preserve">The one-day </w:t>
      </w:r>
      <w:r>
        <w:rPr>
          <w:i/>
        </w:rPr>
        <w:t xml:space="preserve">Workshop to Advance the APEC Environmental Services Agenda: Enhancing APEC Economies’ Understanding of Environmental Services </w:t>
      </w:r>
      <w:r>
        <w:t xml:space="preserve">was held in Putrajaya, Malaysia on 11 February 2020 as part of the SOM1 Related Meetings. The workshop was held as a Group on Services (GoS) event, self-funded and organised by New Zealand with the co-sponsorship of Japan, the United States, and Australia. </w:t>
      </w:r>
    </w:p>
    <w:p w14:paraId="4A7E0DAA" w14:textId="77777777" w:rsidR="004F35C1" w:rsidRDefault="004F35C1" w:rsidP="004F35C1"/>
    <w:p w14:paraId="60DF1C2E" w14:textId="77777777" w:rsidR="004F35C1" w:rsidRDefault="004F35C1" w:rsidP="004F35C1">
      <w:r>
        <w:t xml:space="preserve">APEC Leaders identified in the ASCR that further work was required to liberalise, facilitate, and enhance cooperation of environmental services. Through this action, APEC will contribute to achieving its goals of attaining sustainable growth and development and improving economic wellbeing in the Asia-Pacific region, while also reducing the effects of environmental challenges. The purpose of the workshop was to take stock of the scope and scale of environmental challenges the region is facing; explore what kinds of services (and ways of providing them) can assist in addressing these challenges; examine the case for APEC economies to take a broader view of what constitutes an ‘environmental service’; and consider ways in which the APEC economies could consider making it easier to trade environmental services across borders in the region.  </w:t>
      </w:r>
    </w:p>
    <w:p w14:paraId="6A49005A" w14:textId="77777777" w:rsidR="004F35C1" w:rsidRDefault="004F35C1" w:rsidP="004F35C1"/>
    <w:p w14:paraId="0D9F6F44" w14:textId="77777777" w:rsidR="004F35C1" w:rsidRDefault="004F35C1" w:rsidP="004F35C1">
      <w:r>
        <w:t xml:space="preserve">The Workshop was attended by 8 speakers, and approximately 50 participants. Participants were primarily officials from domestic agencies with an interest in environmental services, and GoS delegates. </w:t>
      </w:r>
    </w:p>
    <w:p w14:paraId="387C2CC4" w14:textId="77777777" w:rsidR="004F35C1" w:rsidRDefault="004F35C1" w:rsidP="004F35C1"/>
    <w:p w14:paraId="0ECE235D" w14:textId="77777777" w:rsidR="004F35C1" w:rsidRDefault="004F35C1" w:rsidP="004F35C1">
      <w:r>
        <w:t xml:space="preserve">Speakers included policy makers, experts from academia and international organisations, and business representatives. </w:t>
      </w:r>
    </w:p>
    <w:p w14:paraId="152F5731" w14:textId="77777777" w:rsidR="004F35C1" w:rsidRDefault="004F35C1" w:rsidP="004F35C1"/>
    <w:p w14:paraId="5430B350" w14:textId="77777777" w:rsidR="004F35C1" w:rsidRDefault="004F35C1" w:rsidP="004F35C1">
      <w:r>
        <w:t xml:space="preserve">This report provides a summary of the discussions from the Workshop. The agenda from the Workshop is attached as Annex I, and the biographies of speakers are attached as Annex II. All presentations from the workshop can be found on the </w:t>
      </w:r>
      <w:hyperlink r:id="rId14" w:history="1">
        <w:r w:rsidRPr="0097103C">
          <w:rPr>
            <w:rStyle w:val="Hyperlink"/>
          </w:rPr>
          <w:t>APEC Meeting Document Database</w:t>
        </w:r>
      </w:hyperlink>
      <w:r w:rsidRPr="00A945BE">
        <w:t>.</w:t>
      </w:r>
    </w:p>
    <w:p w14:paraId="6B5BECF6" w14:textId="77777777" w:rsidR="004F35C1" w:rsidRPr="00A541FD" w:rsidRDefault="004F35C1" w:rsidP="004F35C1"/>
    <w:p w14:paraId="409E7E98" w14:textId="77777777" w:rsidR="004F35C1" w:rsidRDefault="004F35C1" w:rsidP="004F35C1"/>
    <w:tbl>
      <w:tblPr>
        <w:tblStyle w:val="TableGrid"/>
        <w:tblW w:w="0" w:type="auto"/>
        <w:tblLook w:val="04A0" w:firstRow="1" w:lastRow="0" w:firstColumn="1" w:lastColumn="0" w:noHBand="0" w:noVBand="1"/>
      </w:tblPr>
      <w:tblGrid>
        <w:gridCol w:w="9242"/>
      </w:tblGrid>
      <w:tr w:rsidR="004F35C1" w:rsidRPr="00A945BE" w14:paraId="04A7E1BE" w14:textId="77777777" w:rsidTr="00EB3C02">
        <w:tc>
          <w:tcPr>
            <w:tcW w:w="9242" w:type="dxa"/>
          </w:tcPr>
          <w:p w14:paraId="1B6B7658" w14:textId="77777777" w:rsidR="004F35C1" w:rsidRPr="00A945BE" w:rsidRDefault="004F35C1" w:rsidP="00EB3C02">
            <w:pPr>
              <w:spacing w:line="240" w:lineRule="auto"/>
              <w:jc w:val="both"/>
              <w:rPr>
                <w:b/>
              </w:rPr>
            </w:pPr>
            <w:r w:rsidRPr="00A945BE">
              <w:rPr>
                <w:b/>
              </w:rPr>
              <w:t xml:space="preserve">Session 1 – Overview: </w:t>
            </w:r>
            <w:r w:rsidRPr="007A441B">
              <w:rPr>
                <w:rFonts w:cs="Arial"/>
                <w:b/>
                <w:szCs w:val="20"/>
              </w:rPr>
              <w:t>The conceptual landscape: environmental challenges facing our region and the importance of services trade to the APEC region</w:t>
            </w:r>
          </w:p>
        </w:tc>
      </w:tr>
    </w:tbl>
    <w:p w14:paraId="378BEC59" w14:textId="77777777" w:rsidR="004F35C1" w:rsidRDefault="004F35C1" w:rsidP="004F35C1"/>
    <w:p w14:paraId="0DF6E043" w14:textId="77777777" w:rsidR="004F35C1" w:rsidRDefault="004F35C1" w:rsidP="004F35C1">
      <w:r>
        <w:t xml:space="preserve">This session set the scene for the day’s discussions by introducing the concept of modern environmental challenges and potential opportunities provided by a new approach to environmental services. </w:t>
      </w:r>
    </w:p>
    <w:p w14:paraId="53061A38" w14:textId="77777777" w:rsidR="004F35C1" w:rsidRDefault="004F35C1" w:rsidP="004F35C1"/>
    <w:p w14:paraId="2C28B2CF" w14:textId="77777777" w:rsidR="004F35C1" w:rsidRDefault="004F35C1" w:rsidP="004F35C1">
      <w:r>
        <w:rPr>
          <w:b/>
        </w:rPr>
        <w:t>Sam Rea</w:t>
      </w:r>
      <w:r>
        <w:t xml:space="preserve"> of the Services and Investment Unit, New Zealand Ministry of Foreign Affairs and Trade, presented on the crucial nature of trade in environmental services to the region, and the opportunities it provides, emphasising that trade in services within the APEC region continues to grow in both value and importance. He also highlighted that the nexus of trade and environment presented a unique opportunity for APEC economies to show leadership and action on mitigating the effects of climate change. The final key consideration was that despite the ability of trade to support environmental goals recognised in the WTO Doha Declaration, environmental services was one of the least committed sectors under the GATS. </w:t>
      </w:r>
    </w:p>
    <w:p w14:paraId="30606839" w14:textId="77777777" w:rsidR="004F35C1" w:rsidRDefault="004F35C1" w:rsidP="004F35C1"/>
    <w:p w14:paraId="7D8B0EF2" w14:textId="77777777" w:rsidR="004F35C1" w:rsidRPr="002F4376" w:rsidRDefault="004F35C1" w:rsidP="004F35C1">
      <w:r>
        <w:rPr>
          <w:b/>
        </w:rPr>
        <w:t>Discussion and questions</w:t>
      </w:r>
      <w:r>
        <w:t xml:space="preserve"> – key observations from participants were that there had not been much work in this space plurilaterally, but that environmental services were more prominent from an FTA perspective and gaining value in the global economy. Some noted that the difficulty of defining and articulating environmental services was a key barrier experienced by economies. Expert speakers suggested that two other important barriers were problems with environmental goods labelling and certification, and easy flow of data between government and suppliers. </w:t>
      </w:r>
    </w:p>
    <w:p w14:paraId="5AC95B9D" w14:textId="77777777" w:rsidR="004F35C1" w:rsidRDefault="004F35C1" w:rsidP="004F35C1"/>
    <w:tbl>
      <w:tblPr>
        <w:tblStyle w:val="TableGrid"/>
        <w:tblW w:w="0" w:type="auto"/>
        <w:tblLook w:val="04A0" w:firstRow="1" w:lastRow="0" w:firstColumn="1" w:lastColumn="0" w:noHBand="0" w:noVBand="1"/>
      </w:tblPr>
      <w:tblGrid>
        <w:gridCol w:w="9242"/>
      </w:tblGrid>
      <w:tr w:rsidR="004F35C1" w:rsidRPr="00A945BE" w14:paraId="35599A1D" w14:textId="77777777" w:rsidTr="00EB3C02">
        <w:trPr>
          <w:trHeight w:val="281"/>
        </w:trPr>
        <w:tc>
          <w:tcPr>
            <w:tcW w:w="9242" w:type="dxa"/>
          </w:tcPr>
          <w:p w14:paraId="79CC800E" w14:textId="77777777" w:rsidR="004F35C1" w:rsidRPr="00A945BE" w:rsidRDefault="004F35C1" w:rsidP="00EB3C02">
            <w:pPr>
              <w:spacing w:line="240" w:lineRule="auto"/>
              <w:jc w:val="both"/>
              <w:rPr>
                <w:b/>
              </w:rPr>
            </w:pPr>
            <w:r w:rsidRPr="00A945BE">
              <w:rPr>
                <w:b/>
              </w:rPr>
              <w:t xml:space="preserve">Session 2 – </w:t>
            </w:r>
            <w:r w:rsidRPr="007A441B">
              <w:rPr>
                <w:rFonts w:cs="Arial"/>
                <w:b/>
                <w:szCs w:val="20"/>
              </w:rPr>
              <w:t>Services to Save our Region?: How Services Can Contribute to Addressing Environmental Challenges</w:t>
            </w:r>
          </w:p>
        </w:tc>
      </w:tr>
    </w:tbl>
    <w:p w14:paraId="497A1C48" w14:textId="77777777" w:rsidR="004F35C1" w:rsidRDefault="004F35C1" w:rsidP="004F35C1"/>
    <w:p w14:paraId="6C9BD683" w14:textId="77777777" w:rsidR="004F35C1" w:rsidRDefault="004F35C1" w:rsidP="004F35C1">
      <w:r>
        <w:t xml:space="preserve">During this session, speakers and participants discussed how </w:t>
      </w:r>
      <w:r w:rsidRPr="00F74DF3">
        <w:rPr>
          <w:szCs w:val="20"/>
        </w:rPr>
        <w:t xml:space="preserve">services can </w:t>
      </w:r>
      <w:r>
        <w:rPr>
          <w:szCs w:val="20"/>
        </w:rPr>
        <w:t>address environmental challenges through supporting industries</w:t>
      </w:r>
      <w:r w:rsidRPr="00F74DF3">
        <w:rPr>
          <w:szCs w:val="20"/>
        </w:rPr>
        <w:t xml:space="preserve"> whose work results in environmental</w:t>
      </w:r>
      <w:r>
        <w:rPr>
          <w:szCs w:val="20"/>
        </w:rPr>
        <w:t xml:space="preserve">ly beneficial </w:t>
      </w:r>
      <w:r w:rsidRPr="00F74DF3">
        <w:rPr>
          <w:szCs w:val="20"/>
        </w:rPr>
        <w:t xml:space="preserve">outcomes, and how liberalising environmental services can </w:t>
      </w:r>
      <w:r>
        <w:rPr>
          <w:szCs w:val="20"/>
        </w:rPr>
        <w:t>benefit</w:t>
      </w:r>
      <w:r w:rsidRPr="00F74DF3">
        <w:rPr>
          <w:szCs w:val="20"/>
        </w:rPr>
        <w:t xml:space="preserve"> economies.</w:t>
      </w:r>
    </w:p>
    <w:p w14:paraId="3181500F" w14:textId="77777777" w:rsidR="004F35C1" w:rsidRDefault="004F35C1" w:rsidP="004F35C1"/>
    <w:p w14:paraId="48E91BA7" w14:textId="77777777" w:rsidR="004F35C1" w:rsidRPr="00D75AEB" w:rsidRDefault="004F35C1" w:rsidP="004F35C1">
      <w:r w:rsidRPr="00D75AEB">
        <w:rPr>
          <w:b/>
        </w:rPr>
        <w:t>Ronald Steenblik</w:t>
      </w:r>
      <w:r>
        <w:t xml:space="preserve">, Senior Fellow at the International Institute for Sustainable Development presented the case that environmental services are to goods as ‘computer software is to computer hardware’, and that lowering barriers to trade in environmental goods only addresses half the issue, as barriers to services trade may also inhibit the rapid deployment of those goods. He emphasised the importance of government negotiators not forgetting the overall reason for environmental services: environmental sustainability and wellbeing, rather than solely economic interests. </w:t>
      </w:r>
    </w:p>
    <w:p w14:paraId="31D6A518" w14:textId="77777777" w:rsidR="004F35C1" w:rsidRDefault="004F35C1" w:rsidP="004F35C1"/>
    <w:p w14:paraId="128851E1" w14:textId="77777777" w:rsidR="004F35C1" w:rsidRDefault="004F35C1" w:rsidP="004F35C1">
      <w:r>
        <w:rPr>
          <w:b/>
        </w:rPr>
        <w:t>Discussion and questions</w:t>
      </w:r>
      <w:r>
        <w:t xml:space="preserve"> – In response to a comment on government-owned services data, Ron suggested that incomplete data is the key issue, with necessary improvements to analytical software second. One participant noted that environmental services can increase costs for industries. Ron emphasised that the local economy often benefits from environmental improvement, as well as an increase in population health and a reduction in air pollution. In addition, service providers can also work with local providers to upskill workers, leading to local growth. </w:t>
      </w:r>
    </w:p>
    <w:p w14:paraId="12B9D525" w14:textId="77777777" w:rsidR="004F35C1" w:rsidRDefault="004F35C1" w:rsidP="004F35C1"/>
    <w:tbl>
      <w:tblPr>
        <w:tblStyle w:val="TableGrid"/>
        <w:tblW w:w="0" w:type="auto"/>
        <w:tblLook w:val="04A0" w:firstRow="1" w:lastRow="0" w:firstColumn="1" w:lastColumn="0" w:noHBand="0" w:noVBand="1"/>
      </w:tblPr>
      <w:tblGrid>
        <w:gridCol w:w="9242"/>
      </w:tblGrid>
      <w:tr w:rsidR="004F35C1" w:rsidRPr="00A945BE" w14:paraId="7921F589" w14:textId="77777777" w:rsidTr="00EB3C02">
        <w:tc>
          <w:tcPr>
            <w:tcW w:w="9242" w:type="dxa"/>
          </w:tcPr>
          <w:p w14:paraId="7E32ACF4" w14:textId="77777777" w:rsidR="004F35C1" w:rsidRPr="00A945BE" w:rsidRDefault="004F35C1" w:rsidP="00EB3C02">
            <w:pPr>
              <w:spacing w:line="240" w:lineRule="auto"/>
              <w:jc w:val="both"/>
              <w:rPr>
                <w:b/>
              </w:rPr>
            </w:pPr>
            <w:r w:rsidRPr="00A945BE">
              <w:rPr>
                <w:b/>
              </w:rPr>
              <w:t xml:space="preserve">Session 3 – </w:t>
            </w:r>
            <w:r w:rsidRPr="007A441B">
              <w:rPr>
                <w:rFonts w:cs="Arial"/>
                <w:b/>
                <w:szCs w:val="20"/>
              </w:rPr>
              <w:t>What is Happening in Environmental Services?</w:t>
            </w:r>
          </w:p>
        </w:tc>
      </w:tr>
    </w:tbl>
    <w:p w14:paraId="26D5945D" w14:textId="77777777" w:rsidR="004F35C1" w:rsidRDefault="004F35C1" w:rsidP="004F35C1"/>
    <w:p w14:paraId="6AA9768B" w14:textId="77777777" w:rsidR="004F35C1" w:rsidRDefault="004F35C1" w:rsidP="004F35C1">
      <w:r>
        <w:t xml:space="preserve">This session encouraged speakers and participants to examine the current </w:t>
      </w:r>
      <w:r w:rsidRPr="00F74DF3">
        <w:rPr>
          <w:szCs w:val="20"/>
        </w:rPr>
        <w:t xml:space="preserve">state of play in trade in environmental services, and identify where </w:t>
      </w:r>
      <w:r>
        <w:rPr>
          <w:szCs w:val="20"/>
        </w:rPr>
        <w:t xml:space="preserve">gaps and opportunities exist </w:t>
      </w:r>
      <w:r w:rsidRPr="00F74DF3">
        <w:rPr>
          <w:szCs w:val="20"/>
        </w:rPr>
        <w:t>for progressing work in this area.</w:t>
      </w:r>
    </w:p>
    <w:p w14:paraId="0235ACA2" w14:textId="77777777" w:rsidR="004F35C1" w:rsidRDefault="004F35C1" w:rsidP="004F35C1"/>
    <w:p w14:paraId="602C792C" w14:textId="77777777" w:rsidR="004F35C1" w:rsidRDefault="004F35C1" w:rsidP="004F35C1"/>
    <w:p w14:paraId="25318147" w14:textId="77777777" w:rsidR="004F35C1" w:rsidRPr="00DC0151" w:rsidRDefault="004F35C1" w:rsidP="004F35C1">
      <w:pPr>
        <w:rPr>
          <w:lang w:val="en"/>
        </w:rPr>
      </w:pPr>
      <w:r w:rsidRPr="009140DE">
        <w:rPr>
          <w:b/>
        </w:rPr>
        <w:t>Marie Isabelle Pellan</w:t>
      </w:r>
      <w:r w:rsidRPr="009140DE">
        <w:t>, Environmental Lead at the WTO, provided an overview of environmental services in the WTO.</w:t>
      </w:r>
      <w:r>
        <w:t xml:space="preserve"> She explained that</w:t>
      </w:r>
      <w:r>
        <w:rPr>
          <w:lang w:val="en"/>
        </w:rPr>
        <w:t xml:space="preserve"> the environment industry had developed significantly over the last 15 years, due in particular to growing environmental awareness and increasingly stringent environmental standards and regulations. While there had been progress on specific commitments on environmental services by more than 40 WTO members, the level was currently modest. However there had been exploratory conversations to see how to increase the potential scope of these commitments. She highlighted the </w:t>
      </w:r>
      <w:r w:rsidRPr="00DC0151">
        <w:rPr>
          <w:lang w:val="en-GB"/>
        </w:rPr>
        <w:t xml:space="preserve">contribution of trade in environmental services </w:t>
      </w:r>
      <w:r>
        <w:rPr>
          <w:lang w:val="en-GB"/>
        </w:rPr>
        <w:t xml:space="preserve">for the </w:t>
      </w:r>
      <w:r w:rsidRPr="00DC0151">
        <w:rPr>
          <w:lang w:val="en-GB"/>
        </w:rPr>
        <w:t>achievem</w:t>
      </w:r>
      <w:r>
        <w:rPr>
          <w:lang w:val="en-GB"/>
        </w:rPr>
        <w:t xml:space="preserve">ent of sustainable development. </w:t>
      </w:r>
    </w:p>
    <w:p w14:paraId="773947AC" w14:textId="77777777" w:rsidR="004F35C1" w:rsidRDefault="004F35C1" w:rsidP="004F35C1"/>
    <w:p w14:paraId="6B7F8B3E" w14:textId="77777777" w:rsidR="004F35C1" w:rsidRDefault="004F35C1" w:rsidP="004F35C1">
      <w:r>
        <w:rPr>
          <w:b/>
        </w:rPr>
        <w:t xml:space="preserve">Professor So Sasaki, </w:t>
      </w:r>
      <w:r>
        <w:t xml:space="preserve">visiting scholar in the Faculty of Economics, Chulalongkorn University, presented on the Environmental Service Action Plan (ESAP), first developed by Japan. He explained that the ESAP’s goal was to “promote liberalisation, facilitation, and cooperation in environmental services.” While this is progressing useful environmental services work, he noted that the five key challenges facing  ESAP implementation included the widening range of current environmental services; liberalising environmental services in step with environmental goods; optimising regulatory measures on environmental services; developing human resources; and raising awareness of environmental services. </w:t>
      </w:r>
    </w:p>
    <w:p w14:paraId="170DA9CF" w14:textId="77777777" w:rsidR="004F35C1" w:rsidRDefault="004F35C1" w:rsidP="004F35C1"/>
    <w:p w14:paraId="02382D6A" w14:textId="77777777" w:rsidR="004F35C1" w:rsidRPr="00AB1CF7" w:rsidRDefault="004F35C1" w:rsidP="004F35C1">
      <w:r>
        <w:t xml:space="preserve">Participants noted the importance of economies examining the current state of their services industry to ensure they are neither under-regulating nor over-regulating, and keeping in mind the environmental goods and services nexus also. </w:t>
      </w:r>
    </w:p>
    <w:p w14:paraId="4032EC5D" w14:textId="77777777" w:rsidR="004F35C1" w:rsidRDefault="004F35C1" w:rsidP="004F35C1"/>
    <w:tbl>
      <w:tblPr>
        <w:tblStyle w:val="TableGrid"/>
        <w:tblW w:w="0" w:type="auto"/>
        <w:tblLook w:val="04A0" w:firstRow="1" w:lastRow="0" w:firstColumn="1" w:lastColumn="0" w:noHBand="0" w:noVBand="1"/>
      </w:tblPr>
      <w:tblGrid>
        <w:gridCol w:w="9242"/>
      </w:tblGrid>
      <w:tr w:rsidR="004F35C1" w:rsidRPr="00A945BE" w14:paraId="7EA5D98F" w14:textId="77777777" w:rsidTr="00EB3C02">
        <w:tc>
          <w:tcPr>
            <w:tcW w:w="9242" w:type="dxa"/>
          </w:tcPr>
          <w:p w14:paraId="7CA26FBE" w14:textId="77777777" w:rsidR="004F35C1" w:rsidRPr="00A945BE" w:rsidRDefault="004F35C1" w:rsidP="00EB3C02">
            <w:pPr>
              <w:spacing w:line="240" w:lineRule="auto"/>
              <w:jc w:val="both"/>
              <w:rPr>
                <w:b/>
              </w:rPr>
            </w:pPr>
            <w:r w:rsidRPr="00A945BE">
              <w:rPr>
                <w:b/>
              </w:rPr>
              <w:t xml:space="preserve">Session 4 – </w:t>
            </w:r>
            <w:r w:rsidRPr="007A441B">
              <w:rPr>
                <w:rFonts w:cs="Arial"/>
                <w:b/>
                <w:szCs w:val="20"/>
              </w:rPr>
              <w:t>Rethinking Our Approach to Environmental Services: Responding to current environmental realities</w:t>
            </w:r>
          </w:p>
        </w:tc>
      </w:tr>
    </w:tbl>
    <w:p w14:paraId="3B9847CC" w14:textId="77777777" w:rsidR="004F35C1" w:rsidRDefault="004F35C1" w:rsidP="004F35C1"/>
    <w:p w14:paraId="5C0738E5" w14:textId="77777777" w:rsidR="004F35C1" w:rsidRDefault="004F35C1" w:rsidP="004F35C1">
      <w:r>
        <w:t>This session</w:t>
      </w:r>
      <w:r w:rsidRPr="00F74DF3">
        <w:rPr>
          <w:szCs w:val="20"/>
        </w:rPr>
        <w:t xml:space="preserve"> encouraged discussion on approaching environmental services in a new way, by looking at what constitutes an environmental service through the lens of the sectors that support them.</w:t>
      </w:r>
    </w:p>
    <w:p w14:paraId="1C1E9697" w14:textId="77777777" w:rsidR="004F35C1" w:rsidRDefault="004F35C1" w:rsidP="004F35C1"/>
    <w:p w14:paraId="5C83D9D3" w14:textId="77777777" w:rsidR="004F35C1" w:rsidRDefault="004F35C1" w:rsidP="004F35C1">
      <w:r>
        <w:rPr>
          <w:b/>
        </w:rPr>
        <w:t>Etienne Boisjoli</w:t>
      </w:r>
      <w:r>
        <w:t xml:space="preserve">, Senior Trade Policy Officer with Global Affairs Canada presented on the exploratory discussions on environmental services in the WTO. Ideas posed included how to protect the public sectors; links with the clean-tech energy sector; and how to address challenges for developing economies. </w:t>
      </w:r>
    </w:p>
    <w:p w14:paraId="49484B9E" w14:textId="77777777" w:rsidR="004F35C1" w:rsidRDefault="004F35C1" w:rsidP="004F35C1"/>
    <w:p w14:paraId="7589CFAD" w14:textId="77777777" w:rsidR="004F35C1" w:rsidRPr="00DC0151" w:rsidRDefault="004F35C1" w:rsidP="004F35C1">
      <w:pPr>
        <w:rPr>
          <w:rFonts w:cs="Arial"/>
          <w:szCs w:val="20"/>
        </w:rPr>
      </w:pPr>
      <w:r w:rsidRPr="00B65EF6">
        <w:rPr>
          <w:b/>
        </w:rPr>
        <w:t xml:space="preserve">Dr Ann Smith, </w:t>
      </w:r>
      <w:r w:rsidRPr="00B65EF6">
        <w:rPr>
          <w:rFonts w:cs="Arial"/>
          <w:szCs w:val="20"/>
        </w:rPr>
        <w:t xml:space="preserve">Special Adviser at Toitū Envirocare </w:t>
      </w:r>
      <w:r>
        <w:rPr>
          <w:rFonts w:cs="Arial"/>
          <w:szCs w:val="20"/>
        </w:rPr>
        <w:t xml:space="preserve">highlighted the efforts of the New Zealand government and industry towards a sustainable low carbon economy. </w:t>
      </w:r>
      <w:r w:rsidRPr="00B65EF6">
        <w:t>She highlig</w:t>
      </w:r>
      <w:r>
        <w:t>hted the work of Toitu which has</w:t>
      </w:r>
      <w:r w:rsidRPr="00B65EF6">
        <w:t xml:space="preserve"> developed a system of robust environmental programmes that are internationally recognised.</w:t>
      </w:r>
      <w:r>
        <w:t xml:space="preserve"> She encouraged officials to think broadly about the potential environmental and business impact of government policy, including on climate change.  </w:t>
      </w:r>
    </w:p>
    <w:p w14:paraId="42F11389" w14:textId="77777777" w:rsidR="004F35C1" w:rsidRDefault="004F35C1" w:rsidP="004F35C1"/>
    <w:p w14:paraId="358759FE" w14:textId="77777777" w:rsidR="004F35C1" w:rsidRDefault="004F35C1" w:rsidP="004F35C1">
      <w:r>
        <w:rPr>
          <w:b/>
        </w:rPr>
        <w:t>Dr Sun Xiaolong</w:t>
      </w:r>
      <w:r>
        <w:t xml:space="preserve">, CEO of Zerowaste Asia, provided an industry perspective on environmental services. Using case studies from Zerowaste Asia, the case was made to develop an Integrated Framework for Sustainable Utilisation of Waste. He posited the idea of waste-to-resource as the ultimate solution, particularly the transformation of wastes into safe construction materials. </w:t>
      </w:r>
    </w:p>
    <w:p w14:paraId="24943C58" w14:textId="77777777" w:rsidR="004F35C1" w:rsidRDefault="004F35C1" w:rsidP="004F35C1"/>
    <w:p w14:paraId="65DBB1FD" w14:textId="77777777" w:rsidR="004F35C1" w:rsidRPr="005A61EF" w:rsidRDefault="004F35C1" w:rsidP="004F35C1">
      <w:r>
        <w:rPr>
          <w:b/>
        </w:rPr>
        <w:t>Dr Fan-Lun Chen</w:t>
      </w:r>
      <w:r>
        <w:t>, manager of Green Energy and Environment Research Laboratories, drew on case studies from Chinese Taipei and India to highlight new environmental services, and the central role that technology can play in the promotion of sustainability. He suggested that while traditional technology can have high cost and long analysis times, new approaches - such as the ‘Internet of Things’ solution – could, for example, increase precision, accuracy, and governance in services that provide environmental quality monitoring.</w:t>
      </w:r>
    </w:p>
    <w:p w14:paraId="384835B1" w14:textId="77777777" w:rsidR="004F35C1" w:rsidRDefault="004F35C1" w:rsidP="004F35C1">
      <w:pPr>
        <w:rPr>
          <w:b/>
        </w:rPr>
      </w:pPr>
    </w:p>
    <w:p w14:paraId="454087AA" w14:textId="77777777" w:rsidR="004F35C1" w:rsidRDefault="004F35C1" w:rsidP="004F35C1">
      <w:pPr>
        <w:rPr>
          <w:b/>
        </w:rPr>
      </w:pPr>
    </w:p>
    <w:p w14:paraId="57A15FB8" w14:textId="77777777" w:rsidR="004F35C1" w:rsidRPr="004C7B8C" w:rsidRDefault="004F35C1" w:rsidP="004F35C1">
      <w:pPr>
        <w:rPr>
          <w:b/>
        </w:rPr>
      </w:pPr>
    </w:p>
    <w:tbl>
      <w:tblPr>
        <w:tblStyle w:val="TableGrid"/>
        <w:tblW w:w="0" w:type="auto"/>
        <w:tblLook w:val="04A0" w:firstRow="1" w:lastRow="0" w:firstColumn="1" w:lastColumn="0" w:noHBand="0" w:noVBand="1"/>
      </w:tblPr>
      <w:tblGrid>
        <w:gridCol w:w="9242"/>
      </w:tblGrid>
      <w:tr w:rsidR="004F35C1" w:rsidRPr="00A945BE" w14:paraId="4DA5FC5D" w14:textId="77777777" w:rsidTr="00EB3C02">
        <w:tc>
          <w:tcPr>
            <w:tcW w:w="9242" w:type="dxa"/>
          </w:tcPr>
          <w:p w14:paraId="64E20350" w14:textId="77777777" w:rsidR="004F35C1" w:rsidRPr="00A945BE" w:rsidRDefault="004F35C1" w:rsidP="00EB3C02">
            <w:pPr>
              <w:spacing w:line="240" w:lineRule="auto"/>
              <w:jc w:val="both"/>
              <w:rPr>
                <w:b/>
              </w:rPr>
            </w:pPr>
            <w:r>
              <w:rPr>
                <w:b/>
              </w:rPr>
              <w:t>Session 5</w:t>
            </w:r>
            <w:r w:rsidRPr="00A945BE">
              <w:rPr>
                <w:b/>
              </w:rPr>
              <w:t xml:space="preserve"> – </w:t>
            </w:r>
            <w:r w:rsidRPr="007A441B">
              <w:rPr>
                <w:b/>
                <w:szCs w:val="20"/>
              </w:rPr>
              <w:t>Interactive exercise: what industries use environmental services?</w:t>
            </w:r>
          </w:p>
        </w:tc>
      </w:tr>
    </w:tbl>
    <w:p w14:paraId="73CF4FA1" w14:textId="77777777" w:rsidR="004F35C1" w:rsidRDefault="004F35C1" w:rsidP="004F35C1"/>
    <w:p w14:paraId="732EB724" w14:textId="77777777" w:rsidR="004F35C1" w:rsidRDefault="004F35C1" w:rsidP="004F35C1">
      <w:r>
        <w:t xml:space="preserve">The purpose of this interactive exercise was to </w:t>
      </w:r>
      <w:r w:rsidRPr="007E0CC5">
        <w:rPr>
          <w:szCs w:val="20"/>
        </w:rPr>
        <w:t xml:space="preserve">generate discussion and thinking among workshop participants on a different way of approaching environmental services, beyond the traditional definition – rather discussing practical examples of industries that use environmental services </w:t>
      </w:r>
    </w:p>
    <w:p w14:paraId="6234D065" w14:textId="77777777" w:rsidR="004F35C1" w:rsidRDefault="004F35C1" w:rsidP="004F35C1"/>
    <w:p w14:paraId="1F2B9753" w14:textId="77777777" w:rsidR="004F35C1" w:rsidRDefault="004F35C1" w:rsidP="004F35C1">
      <w:r>
        <w:rPr>
          <w:b/>
        </w:rPr>
        <w:t>Discussion question one</w:t>
      </w:r>
      <w:r>
        <w:t xml:space="preserve">: </w:t>
      </w:r>
      <w:r>
        <w:rPr>
          <w:b/>
        </w:rPr>
        <w:t>work in groups to identify sectors that support environmental services, and possible APEC vehicles for progressing environmental services liberalisation.</w:t>
      </w:r>
      <w:r>
        <w:t xml:space="preserve"> In response to this question, participants noted that the manufacturing and property development were two key sectors that could support environmental services in conjunction with local partners and the government. </w:t>
      </w:r>
    </w:p>
    <w:p w14:paraId="6658FC74" w14:textId="77777777" w:rsidR="004F35C1" w:rsidRDefault="004F35C1" w:rsidP="004F35C1"/>
    <w:p w14:paraId="7ED9DBE8" w14:textId="77777777" w:rsidR="004F35C1" w:rsidRDefault="004F35C1" w:rsidP="004F35C1">
      <w:r>
        <w:rPr>
          <w:b/>
        </w:rPr>
        <w:t>Question two: what are the various approaches that could be taken towards defining a wider set of environmental services?</w:t>
      </w:r>
      <w:r>
        <w:t xml:space="preserve"> Participants suggested that environmental services could be separated into two groups – core environmental sectors, and those which support the core.  </w:t>
      </w:r>
    </w:p>
    <w:p w14:paraId="06D65775" w14:textId="77777777" w:rsidR="004F35C1" w:rsidRDefault="004F35C1" w:rsidP="004F35C1"/>
    <w:p w14:paraId="67E5E6DD" w14:textId="77777777" w:rsidR="004F35C1" w:rsidRPr="00C35E50" w:rsidRDefault="004F35C1" w:rsidP="004F35C1">
      <w:r>
        <w:rPr>
          <w:b/>
        </w:rPr>
        <w:t xml:space="preserve">Question three: what are the relative merits of a WTO/binding commitments solution vs an APEC-based solution? </w:t>
      </w:r>
      <w:r>
        <w:t xml:space="preserve">Participants acknowledged that a WTO or FTA-based solution would be binding and precedent-setting, and would likely take the form of long term work. In contrast, APEC was recognised as a political tool and useful vehicle for establishing best practice and information sharing/understanding. They also noted the benefits of APEC work usually being short term and including a number of economies, in contrast to FTA-based solutions. </w:t>
      </w:r>
    </w:p>
    <w:p w14:paraId="79D6916F" w14:textId="77777777" w:rsidR="004F35C1" w:rsidRDefault="004F35C1" w:rsidP="004F35C1"/>
    <w:tbl>
      <w:tblPr>
        <w:tblStyle w:val="TableGrid"/>
        <w:tblW w:w="0" w:type="auto"/>
        <w:tblLook w:val="04A0" w:firstRow="1" w:lastRow="0" w:firstColumn="1" w:lastColumn="0" w:noHBand="0" w:noVBand="1"/>
      </w:tblPr>
      <w:tblGrid>
        <w:gridCol w:w="9242"/>
      </w:tblGrid>
      <w:tr w:rsidR="004F35C1" w:rsidRPr="00A945BE" w14:paraId="1DB1F191" w14:textId="77777777" w:rsidTr="00EB3C02">
        <w:tc>
          <w:tcPr>
            <w:tcW w:w="9242" w:type="dxa"/>
          </w:tcPr>
          <w:p w14:paraId="379657C5" w14:textId="77777777" w:rsidR="004F35C1" w:rsidRPr="00A945BE" w:rsidRDefault="004F35C1" w:rsidP="00EB3C02">
            <w:pPr>
              <w:spacing w:line="240" w:lineRule="auto"/>
              <w:jc w:val="both"/>
              <w:rPr>
                <w:b/>
              </w:rPr>
            </w:pPr>
            <w:r>
              <w:rPr>
                <w:b/>
              </w:rPr>
              <w:t>Session 6</w:t>
            </w:r>
            <w:r w:rsidRPr="00A945BE">
              <w:rPr>
                <w:b/>
              </w:rPr>
              <w:t xml:space="preserve"> – </w:t>
            </w:r>
            <w:r w:rsidRPr="007A441B">
              <w:rPr>
                <w:b/>
                <w:szCs w:val="20"/>
              </w:rPr>
              <w:t>So, what now?: The next steps for environmental services in APEC</w:t>
            </w:r>
          </w:p>
        </w:tc>
      </w:tr>
    </w:tbl>
    <w:p w14:paraId="4E8D08B7" w14:textId="77777777" w:rsidR="004F35C1" w:rsidRDefault="004F35C1" w:rsidP="004F35C1"/>
    <w:p w14:paraId="1394216F" w14:textId="77777777" w:rsidR="004F35C1" w:rsidRDefault="004F35C1" w:rsidP="004F35C1">
      <w:r>
        <w:t xml:space="preserve">This session </w:t>
      </w:r>
      <w:r w:rsidRPr="007E0CC5">
        <w:rPr>
          <w:szCs w:val="20"/>
        </w:rPr>
        <w:t>concluded the days’ discussions, summarised the key points raised</w:t>
      </w:r>
      <w:r>
        <w:rPr>
          <w:szCs w:val="20"/>
        </w:rPr>
        <w:t>,</w:t>
      </w:r>
      <w:r w:rsidRPr="007E0CC5">
        <w:rPr>
          <w:szCs w:val="20"/>
        </w:rPr>
        <w:t xml:space="preserve"> and </w:t>
      </w:r>
      <w:r>
        <w:rPr>
          <w:szCs w:val="20"/>
        </w:rPr>
        <w:t xml:space="preserve">highlighted </w:t>
      </w:r>
      <w:r w:rsidRPr="007E0CC5">
        <w:rPr>
          <w:szCs w:val="20"/>
        </w:rPr>
        <w:t>those which require further consideration.</w:t>
      </w:r>
    </w:p>
    <w:p w14:paraId="34D367B5" w14:textId="77777777" w:rsidR="004F35C1" w:rsidRDefault="004F35C1" w:rsidP="004F35C1"/>
    <w:p w14:paraId="2D3E5010" w14:textId="77777777" w:rsidR="004F35C1" w:rsidRDefault="004F35C1" w:rsidP="004F35C1">
      <w:r>
        <w:rPr>
          <w:b/>
        </w:rPr>
        <w:t>Faith Mitchell</w:t>
      </w:r>
      <w:r>
        <w:t xml:space="preserve">, Foreign Policy Officer with the New Zealand Ministry of Foreign Affairs and Trade, summed up the day’s discussions and suggestions for next steps. She reiterated the thoughts of speakers and participants that although work in the WTO, APEC, and other fora had made good progress, there is more work to be done. It was recognised that the definition of environmental services has not kept pace with environmental and technological realities, and that a lack of reliable data on environmental services trade has hindered our understanding of, and ability to grow and promote, this sector. </w:t>
      </w:r>
    </w:p>
    <w:p w14:paraId="4A925053" w14:textId="77777777" w:rsidR="004F35C1" w:rsidRDefault="004F35C1" w:rsidP="004F35C1">
      <w:pPr>
        <w:tabs>
          <w:tab w:val="left" w:pos="720"/>
        </w:tabs>
        <w:spacing w:after="60" w:line="256" w:lineRule="auto"/>
        <w:contextualSpacing/>
        <w:jc w:val="both"/>
      </w:pPr>
    </w:p>
    <w:p w14:paraId="6A206A2C" w14:textId="77777777" w:rsidR="004F35C1" w:rsidRDefault="004F35C1" w:rsidP="004F35C1">
      <w:pPr>
        <w:tabs>
          <w:tab w:val="left" w:pos="720"/>
        </w:tabs>
        <w:spacing w:after="60" w:line="256" w:lineRule="auto"/>
        <w:contextualSpacing/>
        <w:jc w:val="both"/>
      </w:pPr>
      <w:r>
        <w:t xml:space="preserve">During the discussions, it also became clear that environmental services are subject to the range of measures which affect services supply more broadly in the region, and worldwide. The most commonly cited barriers or issues for environmental services trade included (but were not limited to) FDI restrictions; local content or local partnering requirements;  barriers to goods trade that also impact services provision; restrictions on the movement of expert personnel; and issues around the ownership and use of data and cybersecurity measures.  </w:t>
      </w:r>
    </w:p>
    <w:p w14:paraId="78961B02" w14:textId="77777777" w:rsidR="004F35C1" w:rsidRDefault="004F35C1" w:rsidP="004F35C1"/>
    <w:p w14:paraId="319713B0" w14:textId="77777777" w:rsidR="004F35C1" w:rsidRPr="007C297B" w:rsidRDefault="004F35C1" w:rsidP="004F35C1">
      <w:r>
        <w:t xml:space="preserve">With these in mind, potential responses to these challenges included further research and data gathering; negative listing; defining services by their dual or end-use; best practice sharing; and taking stock of the coverage of environmental services  in economies’ applied regulatory regimes. </w:t>
      </w:r>
    </w:p>
    <w:p w14:paraId="0BDB1970" w14:textId="77777777" w:rsidR="004F35C1" w:rsidRDefault="004F35C1" w:rsidP="004F35C1"/>
    <w:tbl>
      <w:tblPr>
        <w:tblStyle w:val="TableGrid"/>
        <w:tblW w:w="0" w:type="auto"/>
        <w:tblLook w:val="04A0" w:firstRow="1" w:lastRow="0" w:firstColumn="1" w:lastColumn="0" w:noHBand="0" w:noVBand="1"/>
      </w:tblPr>
      <w:tblGrid>
        <w:gridCol w:w="9242"/>
      </w:tblGrid>
      <w:tr w:rsidR="004F35C1" w:rsidRPr="00A945BE" w14:paraId="0C98AAD7" w14:textId="77777777" w:rsidTr="00EB3C02">
        <w:tc>
          <w:tcPr>
            <w:tcW w:w="9242" w:type="dxa"/>
          </w:tcPr>
          <w:p w14:paraId="6F6B90A3" w14:textId="77777777" w:rsidR="004F35C1" w:rsidRPr="00A945BE" w:rsidRDefault="004F35C1" w:rsidP="00EB3C02">
            <w:pPr>
              <w:spacing w:line="240" w:lineRule="auto"/>
              <w:jc w:val="both"/>
              <w:rPr>
                <w:b/>
              </w:rPr>
            </w:pPr>
            <w:r w:rsidRPr="00A945BE">
              <w:rPr>
                <w:b/>
              </w:rPr>
              <w:t>Next steps</w:t>
            </w:r>
          </w:p>
        </w:tc>
      </w:tr>
    </w:tbl>
    <w:p w14:paraId="57DEA3B1" w14:textId="77777777" w:rsidR="004F35C1" w:rsidRDefault="004F35C1" w:rsidP="004F35C1"/>
    <w:p w14:paraId="133A8FE0" w14:textId="77777777" w:rsidR="004F35C1" w:rsidRDefault="004F35C1" w:rsidP="004F35C1">
      <w:r>
        <w:t xml:space="preserve">The report is submitted to GoS for its consideration. Economies are urged to consider the ideas that were presented by speakers and how they could be taken forward in GoS and other APEC fora. There was wide support expressed for further work on environmental services, and a range of ideas were offered by speakers and participants during the workshop. New Zealand has begun planning for the implementation of Phase 2 of the environmental services work, the concept note for which – ‘Advancing the APEC Environmental Services Agenda: Future Directions’ – has been endorsed by GoS. </w:t>
      </w:r>
    </w:p>
    <w:p w14:paraId="48AE3E4B" w14:textId="77777777" w:rsidR="004F35C1" w:rsidRDefault="004F35C1" w:rsidP="004F35C1"/>
    <w:p w14:paraId="5F98ACBE" w14:textId="77777777" w:rsidR="004F35C1" w:rsidRDefault="004F35C1" w:rsidP="004F35C1"/>
    <w:p w14:paraId="7F27EBA2" w14:textId="77777777" w:rsidR="004F35C1" w:rsidRDefault="004F35C1" w:rsidP="004F35C1"/>
    <w:p w14:paraId="3987944C" w14:textId="77777777" w:rsidR="004F35C1" w:rsidRDefault="004F35C1" w:rsidP="004F35C1"/>
    <w:p w14:paraId="2150F78F" w14:textId="77777777" w:rsidR="004F35C1" w:rsidRDefault="004F35C1" w:rsidP="004F35C1"/>
    <w:p w14:paraId="3A35FB85" w14:textId="77777777" w:rsidR="004F35C1" w:rsidRDefault="004F35C1" w:rsidP="004F35C1">
      <w:r>
        <w:t>Faith Mitchell</w:t>
      </w:r>
    </w:p>
    <w:p w14:paraId="43FEFD99" w14:textId="77777777" w:rsidR="004F35C1" w:rsidRDefault="004F35C1" w:rsidP="004F35C1">
      <w:r>
        <w:t>Project Overseer</w:t>
      </w:r>
    </w:p>
    <w:p w14:paraId="2853C015" w14:textId="77777777" w:rsidR="004F35C1" w:rsidRDefault="004F35C1" w:rsidP="004F35C1">
      <w:r>
        <w:t>NEW ZEALAND</w:t>
      </w:r>
    </w:p>
    <w:p w14:paraId="2FFCB5E1" w14:textId="77777777" w:rsidR="004F35C1" w:rsidRDefault="004F35C1" w:rsidP="004F35C1"/>
    <w:p w14:paraId="0CDA40D3" w14:textId="77777777" w:rsidR="004F35C1" w:rsidRDefault="004F35C1" w:rsidP="004F35C1"/>
    <w:p w14:paraId="2BF58817" w14:textId="77777777" w:rsidR="004F35C1" w:rsidRDefault="004F35C1" w:rsidP="004F35C1"/>
    <w:p w14:paraId="05729EFE" w14:textId="77777777" w:rsidR="004F35C1" w:rsidRDefault="004F35C1" w:rsidP="004F35C1"/>
    <w:p w14:paraId="194A3870" w14:textId="77777777" w:rsidR="004F35C1" w:rsidRDefault="004F35C1" w:rsidP="004F35C1"/>
    <w:p w14:paraId="4F63E313" w14:textId="77777777" w:rsidR="004F35C1" w:rsidRDefault="004F35C1" w:rsidP="004F35C1"/>
    <w:p w14:paraId="460B2732" w14:textId="77777777" w:rsidR="004F35C1" w:rsidRDefault="004F35C1" w:rsidP="004F35C1"/>
    <w:p w14:paraId="67E83F15" w14:textId="7408B967" w:rsidR="004F35C1" w:rsidRDefault="004F35C1" w:rsidP="004F35C1">
      <w:r>
        <w:rPr>
          <w:rFonts w:ascii="Arial" w:eastAsia="MS Mincho" w:hAnsi="Arial" w:cs="Arial"/>
          <w:b/>
          <w:noProof/>
          <w:sz w:val="24"/>
          <w:lang w:eastAsia="ja-JP"/>
        </w:rPr>
        <w:t>S</w:t>
      </w:r>
      <w:r w:rsidRPr="00A945BE">
        <w:rPr>
          <w:rFonts w:ascii="Arial" w:eastAsia="MS Mincho" w:hAnsi="Arial" w:cs="Arial"/>
          <w:b/>
          <w:noProof/>
          <w:sz w:val="24"/>
          <w:lang w:eastAsia="ja-JP"/>
        </w:rPr>
        <w:t>peaker</w:t>
      </w:r>
      <w:r>
        <w:rPr>
          <w:rFonts w:ascii="Arial" w:eastAsia="MS Mincho" w:hAnsi="Arial" w:cs="Arial"/>
          <w:b/>
          <w:noProof/>
          <w:sz w:val="24"/>
          <w:lang w:eastAsia="ja-JP"/>
        </w:rPr>
        <w:t xml:space="preserve"> biographies</w:t>
      </w:r>
    </w:p>
    <w:p w14:paraId="53C8F68C" w14:textId="77777777" w:rsidR="004F35C1" w:rsidRDefault="004F35C1" w:rsidP="004F35C1">
      <w:pPr>
        <w:tabs>
          <w:tab w:val="clear" w:pos="567"/>
        </w:tabs>
        <w:autoSpaceDE w:val="0"/>
        <w:autoSpaceDN w:val="0"/>
        <w:adjustRightInd w:val="0"/>
        <w:spacing w:line="240" w:lineRule="auto"/>
        <w:jc w:val="both"/>
        <w:rPr>
          <w:rFonts w:cs="Arial"/>
          <w:b/>
        </w:rPr>
      </w:pPr>
    </w:p>
    <w:p w14:paraId="5FA7449B" w14:textId="77777777" w:rsidR="004F35C1" w:rsidRDefault="004F35C1" w:rsidP="004F35C1">
      <w:pPr>
        <w:tabs>
          <w:tab w:val="clear" w:pos="567"/>
        </w:tabs>
        <w:autoSpaceDE w:val="0"/>
        <w:autoSpaceDN w:val="0"/>
        <w:adjustRightInd w:val="0"/>
        <w:spacing w:line="240" w:lineRule="auto"/>
        <w:jc w:val="both"/>
        <w:rPr>
          <w:rFonts w:cs="Arial"/>
          <w:b/>
        </w:rPr>
      </w:pPr>
      <w:r>
        <w:rPr>
          <w:rFonts w:cs="Arial"/>
          <w:b/>
        </w:rPr>
        <w:t>Sam Rea</w:t>
      </w:r>
    </w:p>
    <w:p w14:paraId="2EFFCFCB" w14:textId="77777777" w:rsidR="004F35C1" w:rsidRDefault="004F35C1" w:rsidP="004F35C1">
      <w:pPr>
        <w:spacing w:line="240" w:lineRule="auto"/>
      </w:pPr>
      <w:r>
        <w:t>Sam is the Trade in Services Adviser at the New Zealand Ministry of Foreign Affairs and Trade where he works on a range of trade agreements, domestic policy and other services and domestic regulation matters. Prior to this role Sam was a Trade Remedies Investigator with the New Zealand Anti-Dumping Authority.</w:t>
      </w:r>
    </w:p>
    <w:p w14:paraId="26D35E4A" w14:textId="77777777" w:rsidR="004F35C1" w:rsidRDefault="004F35C1" w:rsidP="004F35C1">
      <w:pPr>
        <w:tabs>
          <w:tab w:val="clear" w:pos="567"/>
        </w:tabs>
        <w:autoSpaceDE w:val="0"/>
        <w:autoSpaceDN w:val="0"/>
        <w:adjustRightInd w:val="0"/>
        <w:spacing w:line="240" w:lineRule="auto"/>
        <w:jc w:val="both"/>
        <w:rPr>
          <w:rFonts w:cs="Arial"/>
          <w:b/>
        </w:rPr>
      </w:pPr>
    </w:p>
    <w:p w14:paraId="15D4F18F" w14:textId="77777777" w:rsidR="004F35C1" w:rsidRPr="00061626" w:rsidRDefault="004F35C1" w:rsidP="004F35C1">
      <w:pPr>
        <w:tabs>
          <w:tab w:val="clear" w:pos="567"/>
        </w:tabs>
        <w:autoSpaceDE w:val="0"/>
        <w:autoSpaceDN w:val="0"/>
        <w:adjustRightInd w:val="0"/>
        <w:spacing w:line="240" w:lineRule="auto"/>
        <w:jc w:val="both"/>
        <w:rPr>
          <w:rFonts w:eastAsia="MS Mincho" w:cs="Arial"/>
          <w:b/>
          <w:bCs/>
          <w:noProof/>
          <w:szCs w:val="20"/>
          <w:lang w:eastAsia="ja-JP"/>
        </w:rPr>
      </w:pPr>
      <w:r w:rsidRPr="00061626">
        <w:rPr>
          <w:rFonts w:cs="Arial"/>
          <w:b/>
          <w:szCs w:val="20"/>
        </w:rPr>
        <w:t>Ronald Steenblik, International Institute for Sustainable Development</w:t>
      </w:r>
      <w:r w:rsidRPr="00061626">
        <w:rPr>
          <w:rFonts w:eastAsia="MS Mincho" w:cs="Arial"/>
          <w:b/>
          <w:bCs/>
          <w:noProof/>
          <w:szCs w:val="20"/>
          <w:lang w:eastAsia="ja-JP"/>
        </w:rPr>
        <w:t xml:space="preserve"> </w:t>
      </w:r>
    </w:p>
    <w:p w14:paraId="2543C907" w14:textId="77777777" w:rsidR="004F35C1" w:rsidRDefault="004F35C1" w:rsidP="004F35C1">
      <w:pPr>
        <w:tabs>
          <w:tab w:val="clear" w:pos="567"/>
        </w:tabs>
        <w:autoSpaceDE w:val="0"/>
        <w:autoSpaceDN w:val="0"/>
        <w:adjustRightInd w:val="0"/>
        <w:spacing w:line="240" w:lineRule="auto"/>
        <w:jc w:val="both"/>
        <w:rPr>
          <w:rFonts w:eastAsia="MS Mincho" w:cs="Arial"/>
          <w:bCs/>
          <w:noProof/>
          <w:szCs w:val="20"/>
          <w:lang w:eastAsia="ja-JP"/>
        </w:rPr>
      </w:pPr>
      <w:r w:rsidRPr="000E054D">
        <w:rPr>
          <w:rFonts w:eastAsia="MS Mincho" w:cs="Arial"/>
          <w:bCs/>
          <w:noProof/>
          <w:szCs w:val="20"/>
          <w:lang w:eastAsia="ja-JP"/>
        </w:rPr>
        <w:t xml:space="preserve">Dr Doan Thi Thanh Ha is an economist at </w:t>
      </w:r>
      <w:r>
        <w:rPr>
          <w:rFonts w:eastAsia="MS Mincho" w:cs="Arial"/>
          <w:bCs/>
          <w:noProof/>
          <w:szCs w:val="20"/>
          <w:lang w:eastAsia="ja-JP"/>
        </w:rPr>
        <w:t>ERIA</w:t>
      </w:r>
      <w:r w:rsidRPr="000E054D">
        <w:rPr>
          <w:rFonts w:eastAsia="MS Mincho" w:cs="Arial"/>
          <w:bCs/>
          <w:noProof/>
          <w:szCs w:val="20"/>
          <w:lang w:eastAsia="ja-JP"/>
        </w:rPr>
        <w:t xml:space="preserve">. She is responsible for research projects on narrowing the development gap and deepening economic integration in ASEAN and East Asia. She has been intensively involved in trade-related studies such as developing a NTMs database and conducting analysis of NTMs in ASEAN. She was previously a Research Associate at the Asian Development Bank Institute </w:t>
      </w:r>
      <w:r>
        <w:rPr>
          <w:rFonts w:eastAsia="MS Mincho" w:cs="Arial"/>
          <w:bCs/>
          <w:noProof/>
          <w:szCs w:val="20"/>
          <w:lang w:eastAsia="ja-JP"/>
        </w:rPr>
        <w:t xml:space="preserve">(ADBI) </w:t>
      </w:r>
      <w:r w:rsidRPr="000E054D">
        <w:rPr>
          <w:rFonts w:eastAsia="MS Mincho" w:cs="Arial"/>
          <w:bCs/>
          <w:noProof/>
          <w:szCs w:val="20"/>
          <w:lang w:eastAsia="ja-JP"/>
        </w:rPr>
        <w:t>in Tokyo. Prior to ADBI, she was an academic staff at Foreign Trade University in Hanoi, Viet Nam. She obtained her PhD in Economics from Yokohama National University.</w:t>
      </w:r>
    </w:p>
    <w:p w14:paraId="3483CF5C" w14:textId="77777777" w:rsidR="004F35C1" w:rsidRDefault="004F35C1" w:rsidP="004F35C1">
      <w:pPr>
        <w:rPr>
          <w:rFonts w:cs="Arial"/>
          <w:b/>
          <w:szCs w:val="20"/>
        </w:rPr>
      </w:pPr>
    </w:p>
    <w:p w14:paraId="3FB6D0A4" w14:textId="77777777" w:rsidR="004F35C1" w:rsidRDefault="004F35C1" w:rsidP="004F35C1">
      <w:pPr>
        <w:rPr>
          <w:rFonts w:cs="Arial"/>
          <w:b/>
          <w:szCs w:val="20"/>
        </w:rPr>
      </w:pPr>
      <w:r w:rsidRPr="00061626">
        <w:rPr>
          <w:rFonts w:cs="Arial"/>
          <w:b/>
          <w:szCs w:val="20"/>
        </w:rPr>
        <w:t>Marie Isabelle Pellan, Environmental Lead WTO</w:t>
      </w:r>
    </w:p>
    <w:p w14:paraId="636F03B6" w14:textId="77777777" w:rsidR="004F35C1" w:rsidRDefault="004F35C1" w:rsidP="004F35C1">
      <w:pPr>
        <w:spacing w:line="240" w:lineRule="auto"/>
        <w:rPr>
          <w:rFonts w:ascii="Times New Roman" w:hAnsi="Times New Roman"/>
          <w:lang w:val="en-GB" w:eastAsia="en-GB"/>
        </w:rPr>
      </w:pPr>
      <w:r>
        <w:rPr>
          <w:lang w:val="en-GB"/>
        </w:rPr>
        <w:t xml:space="preserve">Marie Isabelle Pellan joined the WTO Secretariat in 2001. She is currently Counsellor in the Trade in Services and Investment Division where she is responsible for the environmental services and energy sectors. She also assists dispute settlement panels in disputes relating to the application of the General Agreement on Trade in Services (GATS). Prior to joining the Trade in Services and Investment team, Marie Isabelle served in the Legal Affairs Division, as well as in the Trade and Environment Division of WTO, where she acted as Secretary to the Committee on Trade and Environment in Special Session overseeing environmental goods and services negotiations. </w:t>
      </w:r>
    </w:p>
    <w:p w14:paraId="34EE38AE" w14:textId="77777777" w:rsidR="004F35C1" w:rsidRDefault="004F35C1" w:rsidP="004F35C1"/>
    <w:p w14:paraId="320143B4" w14:textId="77777777" w:rsidR="004F35C1" w:rsidRDefault="004F35C1" w:rsidP="004F35C1">
      <w:pPr>
        <w:rPr>
          <w:rFonts w:cs="Arial"/>
          <w:b/>
          <w:szCs w:val="20"/>
        </w:rPr>
      </w:pPr>
      <w:r w:rsidRPr="00061626">
        <w:rPr>
          <w:rFonts w:cs="Arial"/>
          <w:b/>
          <w:szCs w:val="20"/>
        </w:rPr>
        <w:t>So Sasaki, Faculty of Economics, Chuo University. Visiting Scholar, Faculty of Economics, Chulalongkorn University</w:t>
      </w:r>
    </w:p>
    <w:p w14:paraId="758F17B8" w14:textId="77777777" w:rsidR="004F35C1" w:rsidRPr="00061626" w:rsidRDefault="004F35C1" w:rsidP="004F35C1">
      <w:pPr>
        <w:spacing w:line="240" w:lineRule="auto"/>
        <w:rPr>
          <w:b/>
        </w:rPr>
      </w:pPr>
      <w:r w:rsidRPr="00061626">
        <w:rPr>
          <w:lang w:val="en-GB" w:eastAsia="ja-JP"/>
        </w:rPr>
        <w:t>Dr.</w:t>
      </w:r>
      <w:r w:rsidRPr="00061626">
        <w:rPr>
          <w:lang w:val="en-GB"/>
        </w:rPr>
        <w:t xml:space="preserve"> So SASAKI is a professor at Faculty of Economics, Chuo University. He has also a visiting scholar, Faculty of Economics, Chulalongkorn University until March, 2020. He has studied waste management and recycling policy in Thailand and environmental business in the Asian region</w:t>
      </w:r>
      <w:r w:rsidRPr="00061626">
        <w:rPr>
          <w:lang w:val="en-GB" w:eastAsia="ja-JP"/>
        </w:rPr>
        <w:t xml:space="preserve"> since 2001</w:t>
      </w:r>
      <w:r w:rsidRPr="00061626">
        <w:rPr>
          <w:lang w:val="en-GB"/>
        </w:rPr>
        <w:t>. He is member of SATREPS “The Project for Formation of a Centre of Excellence for Marine Plastic Pollution Studies in the Southeast Asian Se</w:t>
      </w:r>
      <w:r>
        <w:rPr>
          <w:lang w:val="en-GB"/>
        </w:rPr>
        <w:t>as”. His recent publications include</w:t>
      </w:r>
      <w:r w:rsidRPr="00061626">
        <w:rPr>
          <w:lang w:val="en-GB"/>
        </w:rPr>
        <w:t xml:space="preserve"> “</w:t>
      </w:r>
      <w:r w:rsidRPr="00061626">
        <w:rPr>
          <w:i/>
          <w:iCs/>
          <w:lang w:val="en-GB"/>
        </w:rPr>
        <w:t>Economic analysis of the environmental services liberalization among APEC members</w:t>
      </w:r>
      <w:r w:rsidRPr="00061626">
        <w:rPr>
          <w:lang w:val="en-GB"/>
        </w:rPr>
        <w:t xml:space="preserve">”, </w:t>
      </w:r>
      <w:r>
        <w:rPr>
          <w:lang w:val="en-GB"/>
        </w:rPr>
        <w:t xml:space="preserve">and </w:t>
      </w:r>
      <w:r w:rsidRPr="00061626">
        <w:rPr>
          <w:rFonts w:eastAsia="SimSun"/>
          <w:lang w:val="en-US"/>
        </w:rPr>
        <w:t>“</w:t>
      </w:r>
      <w:r w:rsidRPr="00061626">
        <w:rPr>
          <w:lang w:val="en-GB"/>
        </w:rPr>
        <w:t>I</w:t>
      </w:r>
      <w:r w:rsidRPr="00061626">
        <w:rPr>
          <w:lang w:val="en-GB" w:eastAsia="ja-JP"/>
        </w:rPr>
        <w:t>ssues</w:t>
      </w:r>
      <w:r w:rsidRPr="00061626">
        <w:rPr>
          <w:lang w:val="en-GB"/>
        </w:rPr>
        <w:t xml:space="preserve"> </w:t>
      </w:r>
      <w:r w:rsidRPr="00061626">
        <w:rPr>
          <w:lang w:val="en-GB" w:eastAsia="ja-JP"/>
        </w:rPr>
        <w:t>with</w:t>
      </w:r>
      <w:r w:rsidRPr="00061626">
        <w:rPr>
          <w:lang w:val="en-GB"/>
        </w:rPr>
        <w:t xml:space="preserve"> T</w:t>
      </w:r>
      <w:r w:rsidRPr="00061626">
        <w:rPr>
          <w:lang w:val="en-GB" w:eastAsia="ja-JP"/>
        </w:rPr>
        <w:t>hai</w:t>
      </w:r>
      <w:r w:rsidRPr="00061626">
        <w:rPr>
          <w:lang w:val="en-GB"/>
        </w:rPr>
        <w:t xml:space="preserve"> WEEE (</w:t>
      </w:r>
      <w:r w:rsidRPr="00061626">
        <w:rPr>
          <w:lang w:val="en-GB" w:eastAsia="ja-JP"/>
        </w:rPr>
        <w:t>Waste Electrical and Electronic Equipment</w:t>
      </w:r>
      <w:r w:rsidRPr="00061626">
        <w:rPr>
          <w:lang w:val="en-GB"/>
        </w:rPr>
        <w:t xml:space="preserve">) </w:t>
      </w:r>
      <w:r w:rsidRPr="00061626">
        <w:rPr>
          <w:lang w:val="en-GB" w:eastAsia="ja-JP"/>
        </w:rPr>
        <w:t>recycling</w:t>
      </w:r>
      <w:r w:rsidRPr="00061626">
        <w:rPr>
          <w:lang w:val="en-GB"/>
        </w:rPr>
        <w:t xml:space="preserve"> </w:t>
      </w:r>
      <w:r w:rsidRPr="00061626">
        <w:rPr>
          <w:lang w:val="en-GB" w:eastAsia="ja-JP"/>
        </w:rPr>
        <w:t>bill</w:t>
      </w:r>
      <w:r w:rsidRPr="00061626">
        <w:rPr>
          <w:lang w:val="en-GB"/>
        </w:rPr>
        <w:t>: C</w:t>
      </w:r>
      <w:r w:rsidRPr="00061626">
        <w:rPr>
          <w:lang w:val="en-GB" w:eastAsia="ja-JP"/>
        </w:rPr>
        <w:t>omparison</w:t>
      </w:r>
      <w:r w:rsidRPr="00061626">
        <w:rPr>
          <w:lang w:val="en-GB"/>
        </w:rPr>
        <w:t xml:space="preserve"> </w:t>
      </w:r>
      <w:r w:rsidRPr="00061626">
        <w:rPr>
          <w:lang w:val="en-GB" w:eastAsia="ja-JP"/>
        </w:rPr>
        <w:t>with</w:t>
      </w:r>
      <w:r w:rsidRPr="00061626">
        <w:rPr>
          <w:lang w:val="en-GB"/>
        </w:rPr>
        <w:t xml:space="preserve"> </w:t>
      </w:r>
      <w:r w:rsidRPr="00061626">
        <w:rPr>
          <w:lang w:val="en-GB" w:eastAsia="ja-JP"/>
        </w:rPr>
        <w:t>other</w:t>
      </w:r>
      <w:r w:rsidRPr="00061626">
        <w:rPr>
          <w:lang w:val="en-GB"/>
        </w:rPr>
        <w:t xml:space="preserve"> A</w:t>
      </w:r>
      <w:r w:rsidRPr="00061626">
        <w:rPr>
          <w:lang w:val="en-GB" w:eastAsia="ja-JP"/>
        </w:rPr>
        <w:t>sian</w:t>
      </w:r>
      <w:r w:rsidRPr="00061626">
        <w:rPr>
          <w:lang w:val="en-GB"/>
        </w:rPr>
        <w:t xml:space="preserve"> </w:t>
      </w:r>
      <w:r w:rsidRPr="00061626">
        <w:rPr>
          <w:lang w:val="en-GB" w:eastAsia="ja-JP"/>
        </w:rPr>
        <w:t>countries</w:t>
      </w:r>
      <w:r>
        <w:rPr>
          <w:lang w:val="en-GB"/>
        </w:rPr>
        <w:t>”.</w:t>
      </w:r>
    </w:p>
    <w:p w14:paraId="0D8DEB0D" w14:textId="77777777" w:rsidR="004F35C1" w:rsidRDefault="004F35C1" w:rsidP="004F35C1"/>
    <w:p w14:paraId="187F1948" w14:textId="77777777" w:rsidR="004F35C1" w:rsidRDefault="004F35C1" w:rsidP="004F35C1">
      <w:pPr>
        <w:rPr>
          <w:rFonts w:cs="Arial"/>
          <w:b/>
          <w:szCs w:val="20"/>
        </w:rPr>
      </w:pPr>
      <w:r>
        <w:rPr>
          <w:rFonts w:cs="Arial"/>
          <w:b/>
          <w:szCs w:val="20"/>
        </w:rPr>
        <w:t>Etienne Boisjoli, Senior Trade Policy Officer, Services Trade Policy Division, Global Affairs Canada</w:t>
      </w:r>
    </w:p>
    <w:p w14:paraId="5EF9A48A" w14:textId="77777777" w:rsidR="004F35C1" w:rsidRPr="004827D9" w:rsidRDefault="004F35C1" w:rsidP="004F35C1">
      <w:pPr>
        <w:spacing w:line="240" w:lineRule="auto"/>
        <w:rPr>
          <w:bCs/>
          <w:lang w:val="en-CA"/>
        </w:rPr>
      </w:pPr>
      <w:r w:rsidRPr="004827D9">
        <w:rPr>
          <w:bCs/>
          <w:lang w:val="en-CA"/>
        </w:rPr>
        <w:t xml:space="preserve">Etienne Boisjoli is a Senior Trade Policy Officer in the Services Trade Policy Division at Global Affairs Canada. He has more than 11 years of experience working as an analyst and lead negotiator on Canadian trade policy initiatives, including FTA negotiations with the EU, the Pacific Alliance, MERCOSUR, Japan, and the European Free Trade Association. Etienne is also Canada’s deputy-chief negotiator for the Trade in Services Agreement (TISA) negotiations. He is currently Canada’s lead for discussions at the WTO on Environmental Services Market Access. Etienne is a recipient of a Master’s degree in Public </w:t>
      </w:r>
      <w:r w:rsidRPr="00BB1DBC">
        <w:rPr>
          <w:bCs/>
          <w:iCs/>
          <w:lang w:val="en-CA"/>
        </w:rPr>
        <w:t>Administration from l’École National d'Adminitration Publique</w:t>
      </w:r>
      <w:r w:rsidRPr="004827D9">
        <w:rPr>
          <w:bCs/>
          <w:lang w:val="en-CA"/>
        </w:rPr>
        <w:t xml:space="preserve"> (ENAP). He has two children, Elizabeth and Philipp, a fiancé, and three cats.</w:t>
      </w:r>
    </w:p>
    <w:p w14:paraId="2A2A239E" w14:textId="77777777" w:rsidR="004F35C1" w:rsidRDefault="004F35C1" w:rsidP="004F35C1">
      <w:pPr>
        <w:rPr>
          <w:rFonts w:cs="Arial"/>
          <w:b/>
          <w:szCs w:val="20"/>
        </w:rPr>
      </w:pPr>
    </w:p>
    <w:p w14:paraId="2DA523F0" w14:textId="77777777" w:rsidR="004F35C1" w:rsidRDefault="004F35C1" w:rsidP="004F35C1">
      <w:pPr>
        <w:rPr>
          <w:rFonts w:cs="Arial"/>
          <w:b/>
          <w:szCs w:val="20"/>
        </w:rPr>
      </w:pPr>
    </w:p>
    <w:p w14:paraId="3360893A" w14:textId="77777777" w:rsidR="004F35C1" w:rsidRDefault="004F35C1" w:rsidP="004F35C1">
      <w:pPr>
        <w:rPr>
          <w:rFonts w:cs="Arial"/>
          <w:b/>
          <w:szCs w:val="20"/>
        </w:rPr>
      </w:pPr>
      <w:r w:rsidRPr="00FF6CF8">
        <w:rPr>
          <w:rFonts w:cs="Arial"/>
          <w:b/>
          <w:szCs w:val="20"/>
        </w:rPr>
        <w:t>Dr Ann Smith, Special Advisor, Toitū</w:t>
      </w:r>
      <w:r>
        <w:rPr>
          <w:rFonts w:cs="Arial"/>
          <w:b/>
          <w:szCs w:val="20"/>
        </w:rPr>
        <w:t xml:space="preserve"> Envirocare </w:t>
      </w:r>
    </w:p>
    <w:p w14:paraId="197D4426" w14:textId="77777777" w:rsidR="004F35C1" w:rsidRPr="00FF6CF8" w:rsidRDefault="004F35C1" w:rsidP="004F35C1">
      <w:pPr>
        <w:spacing w:line="240" w:lineRule="auto"/>
        <w:contextualSpacing/>
        <w:rPr>
          <w:szCs w:val="20"/>
        </w:rPr>
      </w:pPr>
      <w:r w:rsidRPr="00FF6CF8">
        <w:rPr>
          <w:color w:val="2E2C2D"/>
          <w:szCs w:val="20"/>
        </w:rPr>
        <w:t>Ann provides expert guidance to Toitū’s Chief Executive, based on her decades of involvement with Toitū Envirocare’s programmes. She has a varied history, including academic research, sustainable development strategies, and programme development and has been with the Toitū carbonreduce and Toitū carbonzero programmes from the early days. She divides her time between Christchurch and Auckland and whenever she has a spare moment, Ann can be found in her garden, knitting, or admiring her grandchildren.</w:t>
      </w:r>
    </w:p>
    <w:p w14:paraId="75AC239E" w14:textId="77777777" w:rsidR="004F35C1" w:rsidRDefault="004F35C1" w:rsidP="004F35C1">
      <w:pPr>
        <w:rPr>
          <w:b/>
        </w:rPr>
      </w:pPr>
    </w:p>
    <w:p w14:paraId="67DF5EFB" w14:textId="77777777" w:rsidR="004F35C1" w:rsidRDefault="004F35C1" w:rsidP="004F35C1">
      <w:pPr>
        <w:rPr>
          <w:rFonts w:cs="Arial"/>
          <w:b/>
          <w:szCs w:val="20"/>
        </w:rPr>
      </w:pPr>
      <w:r>
        <w:rPr>
          <w:rFonts w:cs="Arial"/>
          <w:b/>
          <w:szCs w:val="20"/>
        </w:rPr>
        <w:t>Dr Sun Xiaolong, CEO of Zerowaste Asia</w:t>
      </w:r>
    </w:p>
    <w:p w14:paraId="7F4BA350" w14:textId="77777777" w:rsidR="004F35C1" w:rsidRPr="00D12D56" w:rsidRDefault="004F35C1" w:rsidP="004F35C1">
      <w:pPr>
        <w:spacing w:line="240" w:lineRule="auto"/>
        <w:jc w:val="both"/>
        <w:rPr>
          <w:szCs w:val="20"/>
        </w:rPr>
      </w:pPr>
      <w:r w:rsidRPr="00D12D56">
        <w:rPr>
          <w:szCs w:val="20"/>
        </w:rPr>
        <w:t>Dr Sun Xiaolong is the founder and CEO of Zerowaste Asia, a high-tech environmental company from Singapore. He has more than 10 years of research and industrial experience in environmental field. He specializes in waste and wastewater treatment, waste-to-resource, green construction materials, environmental impact assessment and monitoring. He has conducted numerous industrial, R&amp;D, and consultancy projects in waste and wastewater treatment and utilization. He successfully secured and led a number of Singapore and China’s national projects in waste treatment and reuse, and worked with Singapore’s National Environment Agency to establish a Singapore’s environmental standard in waste-to-resource. His achievement has been featured on the major TV channels and newspapers of Singapore and China, and on NHK as well.</w:t>
      </w:r>
    </w:p>
    <w:p w14:paraId="13C535FE" w14:textId="77777777" w:rsidR="004F35C1" w:rsidRPr="00FF6CF8" w:rsidRDefault="004F35C1" w:rsidP="004F35C1">
      <w:pPr>
        <w:rPr>
          <w:b/>
        </w:rPr>
      </w:pPr>
    </w:p>
    <w:p w14:paraId="0FB5038E" w14:textId="77777777" w:rsidR="004F35C1" w:rsidRDefault="004F35C1" w:rsidP="004F35C1">
      <w:pPr>
        <w:rPr>
          <w:b/>
        </w:rPr>
      </w:pPr>
      <w:r>
        <w:rPr>
          <w:b/>
        </w:rPr>
        <w:t xml:space="preserve">Dr Fan-Lun Chen </w:t>
      </w:r>
    </w:p>
    <w:p w14:paraId="2E560D7E" w14:textId="77777777" w:rsidR="004F35C1" w:rsidRPr="00EB4F34" w:rsidRDefault="004F35C1" w:rsidP="004F35C1">
      <w:pPr>
        <w:tabs>
          <w:tab w:val="left" w:pos="432"/>
          <w:tab w:val="left" w:pos="1008"/>
          <w:tab w:val="left" w:pos="4608"/>
        </w:tabs>
        <w:autoSpaceDE w:val="0"/>
        <w:autoSpaceDN w:val="0"/>
        <w:snapToGrid w:val="0"/>
        <w:spacing w:line="240" w:lineRule="auto"/>
        <w:ind w:right="-289"/>
        <w:contextualSpacing/>
        <w:textAlignment w:val="bottom"/>
        <w:rPr>
          <w:szCs w:val="20"/>
        </w:rPr>
      </w:pPr>
      <w:r w:rsidRPr="00EB4F34">
        <w:rPr>
          <w:szCs w:val="20"/>
        </w:rPr>
        <w:t>Dr Fan-Lun Chen is currently manager of Green Energy and Environment Research Laboratories for Industrial Technology Research Institute. His education includes a doctorate of Environmental Engineering, a Master’s in Industrial Hygiene, and a Bachelor’s degree in Public Health. His areas of interests include Environmental Quality Sensor Deployment and Law-enforcement Applications; Hazardous Material Management; Risk Assessment and Consequence Analysis; Emergency Response of Hazardous Materials; and Industrial Hygiene and Chemical Analysis</w:t>
      </w:r>
      <w:r>
        <w:rPr>
          <w:szCs w:val="20"/>
        </w:rPr>
        <w:t>.</w:t>
      </w:r>
    </w:p>
    <w:p w14:paraId="36506960" w14:textId="77777777" w:rsidR="004F35C1" w:rsidRDefault="004F35C1" w:rsidP="004F35C1">
      <w:pPr>
        <w:rPr>
          <w:b/>
        </w:rPr>
      </w:pPr>
    </w:p>
    <w:p w14:paraId="45E7501B" w14:textId="77777777" w:rsidR="004F35C1" w:rsidRPr="00FF6CF8" w:rsidRDefault="004F35C1" w:rsidP="004F35C1">
      <w:pPr>
        <w:rPr>
          <w:b/>
        </w:rPr>
      </w:pPr>
    </w:p>
    <w:p w14:paraId="54379771" w14:textId="34300F3C" w:rsidR="004F35C1" w:rsidRDefault="004F35C1" w:rsidP="003C77DA">
      <w:pPr>
        <w:jc w:val="center"/>
        <w:rPr>
          <w:rFonts w:cs="Arial"/>
          <w:b/>
          <w:sz w:val="28"/>
          <w:szCs w:val="28"/>
        </w:rPr>
      </w:pPr>
    </w:p>
    <w:p w14:paraId="6E889403" w14:textId="77777777" w:rsidR="004F35C1" w:rsidRDefault="004F35C1" w:rsidP="003C77DA">
      <w:pPr>
        <w:jc w:val="center"/>
        <w:rPr>
          <w:rFonts w:cs="Arial"/>
          <w:b/>
          <w:sz w:val="28"/>
          <w:szCs w:val="28"/>
        </w:rPr>
      </w:pPr>
    </w:p>
    <w:p w14:paraId="08A31DE5" w14:textId="77777777" w:rsidR="004F35C1" w:rsidRDefault="004F35C1" w:rsidP="003C77DA">
      <w:pPr>
        <w:jc w:val="center"/>
        <w:rPr>
          <w:rFonts w:cs="Arial"/>
          <w:b/>
          <w:sz w:val="28"/>
          <w:szCs w:val="28"/>
        </w:rPr>
      </w:pPr>
    </w:p>
    <w:p w14:paraId="74BE95C2" w14:textId="77777777" w:rsidR="004F35C1" w:rsidRDefault="004F35C1" w:rsidP="003C77DA">
      <w:pPr>
        <w:jc w:val="center"/>
        <w:rPr>
          <w:rFonts w:cs="Arial"/>
          <w:b/>
          <w:sz w:val="28"/>
          <w:szCs w:val="28"/>
        </w:rPr>
      </w:pPr>
    </w:p>
    <w:p w14:paraId="4E841CD3" w14:textId="77777777" w:rsidR="004F35C1" w:rsidRDefault="004F35C1" w:rsidP="003C77DA">
      <w:pPr>
        <w:jc w:val="center"/>
        <w:rPr>
          <w:rFonts w:cs="Arial"/>
          <w:b/>
          <w:sz w:val="28"/>
          <w:szCs w:val="28"/>
        </w:rPr>
      </w:pPr>
    </w:p>
    <w:p w14:paraId="3D52B37A" w14:textId="77777777" w:rsidR="004F35C1" w:rsidRDefault="004F35C1" w:rsidP="003C77DA">
      <w:pPr>
        <w:jc w:val="center"/>
        <w:rPr>
          <w:rFonts w:cs="Arial"/>
          <w:b/>
          <w:sz w:val="28"/>
          <w:szCs w:val="28"/>
        </w:rPr>
      </w:pPr>
    </w:p>
    <w:p w14:paraId="28BC2D95" w14:textId="77777777" w:rsidR="004F35C1" w:rsidRDefault="004F35C1" w:rsidP="003C77DA">
      <w:pPr>
        <w:jc w:val="center"/>
        <w:rPr>
          <w:rFonts w:cs="Arial"/>
          <w:b/>
          <w:sz w:val="28"/>
          <w:szCs w:val="28"/>
        </w:rPr>
      </w:pPr>
    </w:p>
    <w:p w14:paraId="0DBD8707" w14:textId="77777777" w:rsidR="004F35C1" w:rsidRDefault="004F35C1" w:rsidP="003C77DA">
      <w:pPr>
        <w:jc w:val="center"/>
        <w:rPr>
          <w:rFonts w:cs="Arial"/>
          <w:b/>
          <w:sz w:val="28"/>
          <w:szCs w:val="28"/>
        </w:rPr>
      </w:pPr>
    </w:p>
    <w:p w14:paraId="3AF1CC85" w14:textId="77777777" w:rsidR="004F35C1" w:rsidRDefault="004F35C1" w:rsidP="003C77DA">
      <w:pPr>
        <w:jc w:val="center"/>
        <w:rPr>
          <w:rFonts w:cs="Arial"/>
          <w:b/>
          <w:sz w:val="28"/>
          <w:szCs w:val="28"/>
        </w:rPr>
      </w:pPr>
    </w:p>
    <w:p w14:paraId="693FCDE6" w14:textId="77777777" w:rsidR="004F35C1" w:rsidRDefault="004F35C1" w:rsidP="003C77DA">
      <w:pPr>
        <w:jc w:val="center"/>
        <w:rPr>
          <w:rFonts w:cs="Arial"/>
          <w:b/>
          <w:sz w:val="28"/>
          <w:szCs w:val="28"/>
        </w:rPr>
      </w:pPr>
    </w:p>
    <w:p w14:paraId="562D73EF" w14:textId="77777777" w:rsidR="004F35C1" w:rsidRDefault="004F35C1" w:rsidP="003C77DA">
      <w:pPr>
        <w:jc w:val="center"/>
        <w:rPr>
          <w:rFonts w:cs="Arial"/>
          <w:b/>
          <w:sz w:val="28"/>
          <w:szCs w:val="28"/>
        </w:rPr>
      </w:pPr>
    </w:p>
    <w:p w14:paraId="28C58A9E" w14:textId="77777777" w:rsidR="004F35C1" w:rsidRDefault="004F35C1" w:rsidP="003C77DA">
      <w:pPr>
        <w:jc w:val="center"/>
        <w:rPr>
          <w:rFonts w:cs="Arial"/>
          <w:b/>
          <w:sz w:val="28"/>
          <w:szCs w:val="28"/>
        </w:rPr>
      </w:pPr>
    </w:p>
    <w:p w14:paraId="2602B32A" w14:textId="51C6E308" w:rsidR="003C77DA" w:rsidRPr="003C77DA" w:rsidRDefault="003D4EE0" w:rsidP="003C77DA">
      <w:pPr>
        <w:jc w:val="center"/>
        <w:rPr>
          <w:rFonts w:cs="Arial"/>
          <w:b/>
          <w:sz w:val="28"/>
          <w:szCs w:val="28"/>
        </w:rPr>
      </w:pPr>
      <w:r w:rsidRPr="003C77DA">
        <w:rPr>
          <w:rFonts w:cs="Arial"/>
          <w:b/>
          <w:sz w:val="28"/>
          <w:szCs w:val="28"/>
        </w:rPr>
        <w:t xml:space="preserve">Annex </w:t>
      </w:r>
      <w:r w:rsidR="00872EC7">
        <w:rPr>
          <w:rFonts w:cs="Arial"/>
          <w:b/>
          <w:sz w:val="28"/>
          <w:szCs w:val="28"/>
        </w:rPr>
        <w:t>I</w:t>
      </w:r>
      <w:r w:rsidR="004F35C1">
        <w:rPr>
          <w:rFonts w:cs="Arial"/>
          <w:b/>
          <w:sz w:val="28"/>
          <w:szCs w:val="28"/>
        </w:rPr>
        <w:t>I</w:t>
      </w:r>
    </w:p>
    <w:p w14:paraId="2602B32B" w14:textId="77777777" w:rsidR="003D4EE0" w:rsidRPr="003C77DA" w:rsidRDefault="003D4EE0" w:rsidP="003C77DA">
      <w:pPr>
        <w:jc w:val="center"/>
        <w:rPr>
          <w:rFonts w:cs="Arial"/>
          <w:b/>
          <w:sz w:val="24"/>
        </w:rPr>
      </w:pPr>
      <w:r w:rsidRPr="003C77DA">
        <w:rPr>
          <w:rFonts w:cs="Arial"/>
          <w:b/>
          <w:sz w:val="24"/>
        </w:rPr>
        <w:t>Agenda</w:t>
      </w:r>
    </w:p>
    <w:p w14:paraId="2602B32C" w14:textId="77777777" w:rsidR="003D4EE0" w:rsidRDefault="003D4EE0" w:rsidP="003D4EE0">
      <w:pPr>
        <w:rPr>
          <w:rFonts w:ascii="Arial" w:hAnsi="Arial" w:cs="Arial"/>
          <w:b/>
          <w:sz w:val="24"/>
        </w:rPr>
      </w:pPr>
    </w:p>
    <w:tbl>
      <w:tblPr>
        <w:tblStyle w:val="LightList-Accent6"/>
        <w:tblW w:w="0" w:type="auto"/>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462"/>
        <w:gridCol w:w="6824"/>
      </w:tblGrid>
      <w:tr w:rsidR="003D4EE0" w14:paraId="2602B32E" w14:textId="77777777" w:rsidTr="003D4E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6" w:type="dxa"/>
            <w:gridSpan w:val="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31849B" w:themeFill="accent5" w:themeFillShade="BF"/>
            <w:hideMark/>
          </w:tcPr>
          <w:p w14:paraId="2602B32D" w14:textId="77777777" w:rsidR="003D4EE0" w:rsidRDefault="003D4EE0">
            <w:pPr>
              <w:spacing w:before="120" w:after="120"/>
              <w:rPr>
                <w:rFonts w:cs="Arial"/>
                <w:sz w:val="20"/>
                <w:szCs w:val="20"/>
              </w:rPr>
            </w:pPr>
            <w:r>
              <w:rPr>
                <w:rFonts w:cs="Arial"/>
                <w:sz w:val="20"/>
                <w:szCs w:val="20"/>
              </w:rPr>
              <w:t xml:space="preserve">TUESDAY, 11 FEBRUARY 2020 </w:t>
            </w:r>
          </w:p>
        </w:tc>
      </w:tr>
      <w:tr w:rsidR="003D4EE0" w14:paraId="2602B331" w14:textId="77777777" w:rsidTr="003D4EE0">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462"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2F" w14:textId="77777777" w:rsidR="003D4EE0" w:rsidRDefault="003D4EE0">
            <w:pPr>
              <w:spacing w:before="120" w:after="120"/>
              <w:rPr>
                <w:rFonts w:cs="Arial"/>
                <w:b w:val="0"/>
                <w:sz w:val="20"/>
                <w:szCs w:val="20"/>
              </w:rPr>
            </w:pPr>
            <w:r>
              <w:rPr>
                <w:rFonts w:cs="Arial"/>
                <w:b w:val="0"/>
                <w:sz w:val="20"/>
                <w:szCs w:val="20"/>
              </w:rPr>
              <w:t xml:space="preserve">8.30-9.00am </w:t>
            </w:r>
          </w:p>
        </w:tc>
        <w:tc>
          <w:tcPr>
            <w:tcW w:w="6824"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30" w14:textId="77777777" w:rsidR="003D4EE0" w:rsidRDefault="003D4EE0">
            <w:pPr>
              <w:spacing w:before="120" w:after="120"/>
              <w:cnfStyle w:val="000000100000" w:firstRow="0" w:lastRow="0" w:firstColumn="0" w:lastColumn="0" w:oddVBand="0" w:evenVBand="0" w:oddHBand="1" w:evenHBand="0" w:firstRowFirstColumn="0" w:firstRowLastColumn="0" w:lastRowFirstColumn="0" w:lastRowLastColumn="0"/>
              <w:rPr>
                <w:rFonts w:cs="Arial"/>
                <w:b/>
                <w:sz w:val="20"/>
                <w:szCs w:val="20"/>
              </w:rPr>
            </w:pPr>
            <w:r>
              <w:rPr>
                <w:rFonts w:cs="Arial"/>
                <w:b/>
                <w:sz w:val="20"/>
                <w:szCs w:val="20"/>
              </w:rPr>
              <w:t>Registration and arrival</w:t>
            </w:r>
          </w:p>
        </w:tc>
      </w:tr>
      <w:tr w:rsidR="003D4EE0" w14:paraId="2602B333" w14:textId="77777777" w:rsidTr="003D4EE0">
        <w:tc>
          <w:tcPr>
            <w:cnfStyle w:val="001000000000" w:firstRow="0" w:lastRow="0" w:firstColumn="1" w:lastColumn="0" w:oddVBand="0" w:evenVBand="0" w:oddHBand="0" w:evenHBand="0" w:firstRowFirstColumn="0" w:firstRowLastColumn="0" w:lastRowFirstColumn="0" w:lastRowLastColumn="0"/>
            <w:tcW w:w="9286" w:type="dxa"/>
            <w:gridSpan w:val="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6DDE8" w:themeFill="accent5" w:themeFillTint="66"/>
            <w:hideMark/>
          </w:tcPr>
          <w:p w14:paraId="2602B332" w14:textId="77777777" w:rsidR="003D4EE0" w:rsidRDefault="003D4EE0">
            <w:pPr>
              <w:spacing w:before="120" w:after="120"/>
              <w:rPr>
                <w:rFonts w:cs="Arial"/>
                <w:sz w:val="20"/>
                <w:szCs w:val="20"/>
              </w:rPr>
            </w:pPr>
            <w:r>
              <w:rPr>
                <w:rFonts w:cs="Arial"/>
                <w:sz w:val="20"/>
                <w:szCs w:val="20"/>
              </w:rPr>
              <w:t>OPENING SESSION</w:t>
            </w:r>
          </w:p>
        </w:tc>
      </w:tr>
      <w:tr w:rsidR="003D4EE0" w14:paraId="2602B336"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2"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34" w14:textId="77777777" w:rsidR="003D4EE0" w:rsidRDefault="003D4EE0">
            <w:pPr>
              <w:spacing w:before="120" w:after="120"/>
              <w:rPr>
                <w:rFonts w:cs="Arial"/>
                <w:b w:val="0"/>
                <w:sz w:val="20"/>
                <w:szCs w:val="20"/>
              </w:rPr>
            </w:pPr>
            <w:r>
              <w:rPr>
                <w:rFonts w:cs="Arial"/>
                <w:b w:val="0"/>
                <w:sz w:val="20"/>
                <w:szCs w:val="20"/>
              </w:rPr>
              <w:t>9:00am-9:10am</w:t>
            </w:r>
          </w:p>
        </w:tc>
        <w:tc>
          <w:tcPr>
            <w:tcW w:w="6824"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35" w14:textId="77777777" w:rsidR="003D4EE0" w:rsidRDefault="003D4EE0">
            <w:pPr>
              <w:spacing w:before="120" w:after="120"/>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 xml:space="preserve">Opening Remarks by representative from the APEC Policy Division, New Zealand Ministry of Foreign Affairs and Trade </w:t>
            </w:r>
          </w:p>
        </w:tc>
      </w:tr>
      <w:tr w:rsidR="003D4EE0" w14:paraId="2602B338" w14:textId="77777777" w:rsidTr="003D4EE0">
        <w:tc>
          <w:tcPr>
            <w:cnfStyle w:val="001000000000" w:firstRow="0" w:lastRow="0" w:firstColumn="1" w:lastColumn="0" w:oddVBand="0" w:evenVBand="0" w:oddHBand="0" w:evenHBand="0" w:firstRowFirstColumn="0" w:firstRowLastColumn="0" w:lastRowFirstColumn="0" w:lastRowLastColumn="0"/>
            <w:tcW w:w="9286" w:type="dxa"/>
            <w:gridSpan w:val="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6DDE8" w:themeFill="accent5" w:themeFillTint="66"/>
            <w:hideMark/>
          </w:tcPr>
          <w:p w14:paraId="2602B337" w14:textId="77777777" w:rsidR="003D4EE0" w:rsidRDefault="003D4EE0">
            <w:pPr>
              <w:spacing w:before="120" w:after="120"/>
              <w:rPr>
                <w:rFonts w:cs="Arial"/>
                <w:sz w:val="20"/>
                <w:szCs w:val="20"/>
              </w:rPr>
            </w:pPr>
            <w:r>
              <w:rPr>
                <w:rFonts w:cs="Arial"/>
                <w:sz w:val="20"/>
                <w:szCs w:val="20"/>
              </w:rPr>
              <w:t>SESSION 1: The conceptual landscape: environmental challenges facing our region and the importance of services trade to the APEC region</w:t>
            </w:r>
          </w:p>
        </w:tc>
      </w:tr>
      <w:tr w:rsidR="003D4EE0" w14:paraId="2602B33F"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2"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39" w14:textId="77777777" w:rsidR="003D4EE0" w:rsidRDefault="003D4EE0">
            <w:pPr>
              <w:spacing w:before="120" w:after="120"/>
              <w:rPr>
                <w:rFonts w:cs="Arial"/>
                <w:b w:val="0"/>
                <w:sz w:val="20"/>
                <w:szCs w:val="20"/>
              </w:rPr>
            </w:pPr>
            <w:r>
              <w:rPr>
                <w:rFonts w:cs="Arial"/>
                <w:b w:val="0"/>
                <w:sz w:val="20"/>
                <w:szCs w:val="20"/>
              </w:rPr>
              <w:t>9:10am-10:30am</w:t>
            </w:r>
          </w:p>
          <w:p w14:paraId="2602B33A" w14:textId="77777777" w:rsidR="003D4EE0" w:rsidRDefault="003D4EE0">
            <w:pPr>
              <w:spacing w:before="120" w:after="120"/>
              <w:rPr>
                <w:rFonts w:cs="Arial"/>
                <w:b w:val="0"/>
                <w:sz w:val="20"/>
                <w:szCs w:val="20"/>
              </w:rPr>
            </w:pPr>
            <w:r>
              <w:rPr>
                <w:rFonts w:cs="Arial"/>
                <w:b w:val="0"/>
                <w:sz w:val="20"/>
                <w:szCs w:val="20"/>
              </w:rPr>
              <w:t>(20 mins per speaker)</w:t>
            </w:r>
          </w:p>
        </w:tc>
        <w:tc>
          <w:tcPr>
            <w:tcW w:w="6824"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p w14:paraId="2602B33B" w14:textId="77777777" w:rsidR="003D4EE0" w:rsidRDefault="003D4EE0">
            <w:pPr>
              <w:spacing w:before="12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This session will set the scene for the days’ discussion and will introduce the concept of modern environmental challenges and the potential opportunities in the region.</w:t>
            </w:r>
          </w:p>
          <w:p w14:paraId="2602B33C" w14:textId="77777777" w:rsidR="003D4EE0" w:rsidRDefault="003D4EE0">
            <w:pPr>
              <w:spacing w:before="120"/>
              <w:cnfStyle w:val="000000100000" w:firstRow="0" w:lastRow="0" w:firstColumn="0" w:lastColumn="0" w:oddVBand="0" w:evenVBand="0" w:oddHBand="1" w:evenHBand="0" w:firstRowFirstColumn="0" w:firstRowLastColumn="0" w:lastRowFirstColumn="0" w:lastRowLastColumn="0"/>
              <w:rPr>
                <w:sz w:val="20"/>
                <w:szCs w:val="20"/>
              </w:rPr>
            </w:pPr>
          </w:p>
          <w:p w14:paraId="2602B33D"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sz w:val="20"/>
                <w:szCs w:val="20"/>
              </w:rPr>
            </w:pPr>
            <w:r>
              <w:rPr>
                <w:sz w:val="20"/>
                <w:szCs w:val="20"/>
                <w:u w:val="single"/>
              </w:rPr>
              <w:t>Moderator:</w:t>
            </w:r>
            <w:r>
              <w:rPr>
                <w:sz w:val="20"/>
                <w:szCs w:val="20"/>
              </w:rPr>
              <w:t xml:space="preserve">  Tamsin Royson, Unit Manager, APEC Policy Division, New Zealand Ministry of Foreign Affairs and Trade </w:t>
            </w:r>
          </w:p>
          <w:p w14:paraId="2602B33E" w14:textId="77777777" w:rsidR="003D4EE0" w:rsidRDefault="003D4EE0">
            <w:pPr>
              <w:spacing w:before="120" w:after="120"/>
              <w:cnfStyle w:val="000000100000" w:firstRow="0" w:lastRow="0" w:firstColumn="0" w:lastColumn="0" w:oddVBand="0" w:evenVBand="0" w:oddHBand="1" w:evenHBand="0" w:firstRowFirstColumn="0" w:firstRowLastColumn="0" w:lastRowFirstColumn="0" w:lastRowLastColumn="0"/>
              <w:rPr>
                <w:rFonts w:cs="Arial"/>
                <w:i/>
                <w:sz w:val="20"/>
                <w:szCs w:val="20"/>
              </w:rPr>
            </w:pPr>
            <w:r>
              <w:rPr>
                <w:rFonts w:cs="Arial"/>
                <w:i/>
                <w:sz w:val="20"/>
                <w:szCs w:val="20"/>
              </w:rPr>
              <w:t xml:space="preserve">Speaker 1: Sam Rea, Trade in Services Advisor, Services and Investment Unit, New Zealand Ministry of Foreign Affairs and Trade </w:t>
            </w:r>
          </w:p>
        </w:tc>
      </w:tr>
      <w:tr w:rsidR="003D4EE0" w14:paraId="2602B342" w14:textId="77777777" w:rsidTr="003D4EE0">
        <w:tc>
          <w:tcPr>
            <w:cnfStyle w:val="001000000000" w:firstRow="0" w:lastRow="0" w:firstColumn="1" w:lastColumn="0" w:oddVBand="0" w:evenVBand="0" w:oddHBand="0" w:evenHBand="0" w:firstRowFirstColumn="0" w:firstRowLastColumn="0" w:lastRowFirstColumn="0" w:lastRowLastColumn="0"/>
            <w:tcW w:w="2462"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40" w14:textId="77777777" w:rsidR="003D4EE0" w:rsidRDefault="003D4EE0">
            <w:pPr>
              <w:spacing w:before="120" w:after="120"/>
              <w:rPr>
                <w:rFonts w:cs="Arial"/>
                <w:b w:val="0"/>
                <w:sz w:val="20"/>
                <w:szCs w:val="20"/>
              </w:rPr>
            </w:pPr>
            <w:r>
              <w:rPr>
                <w:rFonts w:cs="Arial"/>
                <w:b w:val="0"/>
                <w:sz w:val="20"/>
                <w:szCs w:val="20"/>
              </w:rPr>
              <w:t>9:50am-10:30am</w:t>
            </w:r>
          </w:p>
        </w:tc>
        <w:tc>
          <w:tcPr>
            <w:tcW w:w="6824"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41" w14:textId="77777777" w:rsidR="003D4EE0" w:rsidRDefault="003D4EE0">
            <w:pPr>
              <w:spacing w:before="120" w:after="120"/>
              <w:cnfStyle w:val="000000000000" w:firstRow="0" w:lastRow="0" w:firstColumn="0" w:lastColumn="0" w:oddVBand="0" w:evenVBand="0" w:oddHBand="0" w:evenHBand="0" w:firstRowFirstColumn="0" w:firstRowLastColumn="0" w:lastRowFirstColumn="0" w:lastRowLastColumn="0"/>
              <w:rPr>
                <w:rFonts w:cs="Arial"/>
                <w:b/>
                <w:sz w:val="20"/>
                <w:szCs w:val="20"/>
              </w:rPr>
            </w:pPr>
            <w:r>
              <w:rPr>
                <w:rFonts w:cs="Arial"/>
                <w:b/>
                <w:sz w:val="20"/>
                <w:szCs w:val="20"/>
              </w:rPr>
              <w:t>Discussion and questions</w:t>
            </w:r>
          </w:p>
        </w:tc>
      </w:tr>
      <w:tr w:rsidR="003D4EE0" w14:paraId="2602B345"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2" w:type="dxa"/>
            <w:tcBorders>
              <w:right w:val="single" w:sz="8" w:space="0" w:color="4F81BD" w:themeColor="accent1"/>
            </w:tcBorders>
            <w:hideMark/>
          </w:tcPr>
          <w:p w14:paraId="2602B343" w14:textId="77777777" w:rsidR="003D4EE0" w:rsidRDefault="003D4EE0">
            <w:pPr>
              <w:spacing w:before="120" w:after="120"/>
              <w:rPr>
                <w:rFonts w:cs="Arial"/>
                <w:b w:val="0"/>
                <w:sz w:val="20"/>
                <w:szCs w:val="20"/>
              </w:rPr>
            </w:pPr>
            <w:r>
              <w:rPr>
                <w:rFonts w:cs="Arial"/>
                <w:b w:val="0"/>
                <w:sz w:val="20"/>
                <w:szCs w:val="20"/>
              </w:rPr>
              <w:t>10.30-11.00am</w:t>
            </w:r>
          </w:p>
        </w:tc>
        <w:tc>
          <w:tcPr>
            <w:tcW w:w="6824" w:type="dxa"/>
            <w:tcBorders>
              <w:left w:val="single" w:sz="8" w:space="0" w:color="4F81BD" w:themeColor="accent1"/>
            </w:tcBorders>
            <w:hideMark/>
          </w:tcPr>
          <w:p w14:paraId="2602B344" w14:textId="77777777" w:rsidR="003D4EE0" w:rsidRDefault="003D4EE0">
            <w:pPr>
              <w:spacing w:before="120" w:after="120"/>
              <w:cnfStyle w:val="000000100000" w:firstRow="0" w:lastRow="0" w:firstColumn="0" w:lastColumn="0" w:oddVBand="0" w:evenVBand="0" w:oddHBand="1" w:evenHBand="0" w:firstRowFirstColumn="0" w:firstRowLastColumn="0" w:lastRowFirstColumn="0" w:lastRowLastColumn="0"/>
              <w:rPr>
                <w:rFonts w:cs="Arial"/>
                <w:b/>
                <w:sz w:val="20"/>
                <w:szCs w:val="20"/>
              </w:rPr>
            </w:pPr>
            <w:r>
              <w:rPr>
                <w:rFonts w:cs="Arial"/>
                <w:b/>
                <w:sz w:val="20"/>
                <w:szCs w:val="20"/>
              </w:rPr>
              <w:t xml:space="preserve">Coffee break and family photo </w:t>
            </w:r>
          </w:p>
        </w:tc>
      </w:tr>
      <w:tr w:rsidR="003D4EE0" w14:paraId="2602B347" w14:textId="77777777" w:rsidTr="003D4EE0">
        <w:tc>
          <w:tcPr>
            <w:cnfStyle w:val="001000000000" w:firstRow="0" w:lastRow="0" w:firstColumn="1" w:lastColumn="0" w:oddVBand="0" w:evenVBand="0" w:oddHBand="0" w:evenHBand="0" w:firstRowFirstColumn="0" w:firstRowLastColumn="0" w:lastRowFirstColumn="0" w:lastRowLastColumn="0"/>
            <w:tcW w:w="9286" w:type="dxa"/>
            <w:gridSpan w:val="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6DDE8" w:themeFill="accent5" w:themeFillTint="66"/>
            <w:hideMark/>
          </w:tcPr>
          <w:p w14:paraId="2602B346" w14:textId="77777777" w:rsidR="003D4EE0" w:rsidRDefault="003D4EE0">
            <w:pPr>
              <w:spacing w:before="120" w:after="120"/>
              <w:rPr>
                <w:rFonts w:cs="Arial"/>
                <w:sz w:val="20"/>
                <w:szCs w:val="20"/>
              </w:rPr>
            </w:pPr>
            <w:r>
              <w:rPr>
                <w:rFonts w:cs="Arial"/>
                <w:sz w:val="20"/>
                <w:szCs w:val="20"/>
              </w:rPr>
              <w:t>SESSION 2: Services to Save our Region?: How Services Can Contribute to Addressing Environmental Challenges</w:t>
            </w:r>
          </w:p>
        </w:tc>
      </w:tr>
      <w:tr w:rsidR="003D4EE0" w14:paraId="2602B34D"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2" w:type="dxa"/>
            <w:tcBorders>
              <w:right w:val="single" w:sz="8" w:space="0" w:color="4F81BD" w:themeColor="accent1"/>
            </w:tcBorders>
            <w:hideMark/>
          </w:tcPr>
          <w:p w14:paraId="2602B348" w14:textId="77777777" w:rsidR="003D4EE0" w:rsidRDefault="003D4EE0">
            <w:pPr>
              <w:spacing w:before="120" w:after="120"/>
              <w:rPr>
                <w:rFonts w:cs="Arial"/>
                <w:b w:val="0"/>
                <w:sz w:val="20"/>
                <w:szCs w:val="20"/>
              </w:rPr>
            </w:pPr>
            <w:r>
              <w:rPr>
                <w:rFonts w:cs="Arial"/>
                <w:b w:val="0"/>
                <w:sz w:val="20"/>
                <w:szCs w:val="20"/>
              </w:rPr>
              <w:t>11:00am-11:40am</w:t>
            </w:r>
          </w:p>
        </w:tc>
        <w:tc>
          <w:tcPr>
            <w:tcW w:w="6824" w:type="dxa"/>
            <w:tcBorders>
              <w:left w:val="single" w:sz="8" w:space="0" w:color="4F81BD" w:themeColor="accent1"/>
            </w:tcBorders>
          </w:tcPr>
          <w:p w14:paraId="2602B349" w14:textId="77777777" w:rsidR="003D4EE0" w:rsidRDefault="003D4EE0">
            <w:pPr>
              <w:spacing w:before="120" w:after="120"/>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This session will discuss how services can lend to addressing environmental challenges, through supporting industry whose work results in environmental related outcomes, and how liberalising environmental services can be beneficial to economies.</w:t>
            </w:r>
          </w:p>
          <w:p w14:paraId="2602B34A" w14:textId="77777777" w:rsidR="003D4EE0" w:rsidRDefault="003D4EE0">
            <w:pPr>
              <w:spacing w:before="120" w:after="120"/>
              <w:jc w:val="both"/>
              <w:cnfStyle w:val="000000100000" w:firstRow="0" w:lastRow="0" w:firstColumn="0" w:lastColumn="0" w:oddVBand="0" w:evenVBand="0" w:oddHBand="1" w:evenHBand="0" w:firstRowFirstColumn="0" w:firstRowLastColumn="0" w:lastRowFirstColumn="0" w:lastRowLastColumn="0"/>
              <w:rPr>
                <w:rFonts w:cs="Arial"/>
                <w:sz w:val="20"/>
                <w:szCs w:val="20"/>
              </w:rPr>
            </w:pPr>
          </w:p>
          <w:p w14:paraId="2602B34B" w14:textId="77777777" w:rsidR="003D4EE0" w:rsidRDefault="003D4EE0">
            <w:pPr>
              <w:spacing w:before="120" w:after="120"/>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u w:val="single"/>
              </w:rPr>
              <w:t>Moderator:</w:t>
            </w:r>
            <w:r>
              <w:rPr>
                <w:rFonts w:cs="Arial"/>
                <w:sz w:val="20"/>
                <w:szCs w:val="20"/>
              </w:rPr>
              <w:t xml:space="preserve">  Tamsin Royson</w:t>
            </w:r>
          </w:p>
          <w:p w14:paraId="2602B34C" w14:textId="77777777" w:rsidR="003D4EE0" w:rsidRDefault="003D4EE0">
            <w:pPr>
              <w:spacing w:before="120" w:after="120"/>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i/>
                <w:sz w:val="20"/>
                <w:szCs w:val="20"/>
              </w:rPr>
              <w:t>Speaker 1: Ronald Steenblik, Senior Fellow, International Institute for Sustainable Development</w:t>
            </w:r>
          </w:p>
        </w:tc>
      </w:tr>
      <w:tr w:rsidR="003D4EE0" w14:paraId="2602B350" w14:textId="77777777" w:rsidTr="003D4EE0">
        <w:tc>
          <w:tcPr>
            <w:cnfStyle w:val="001000000000" w:firstRow="0" w:lastRow="0" w:firstColumn="1" w:lastColumn="0" w:oddVBand="0" w:evenVBand="0" w:oddHBand="0" w:evenHBand="0" w:firstRowFirstColumn="0" w:firstRowLastColumn="0" w:lastRowFirstColumn="0" w:lastRowLastColumn="0"/>
            <w:tcW w:w="2462"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4E" w14:textId="77777777" w:rsidR="003D4EE0" w:rsidRDefault="003D4EE0">
            <w:pPr>
              <w:spacing w:before="120" w:after="120"/>
              <w:rPr>
                <w:rFonts w:cs="Arial"/>
                <w:b w:val="0"/>
                <w:sz w:val="20"/>
                <w:szCs w:val="20"/>
              </w:rPr>
            </w:pPr>
            <w:r>
              <w:rPr>
                <w:rFonts w:cs="Arial"/>
                <w:b w:val="0"/>
                <w:sz w:val="20"/>
                <w:szCs w:val="20"/>
              </w:rPr>
              <w:t>11.40am-12.00pm</w:t>
            </w:r>
          </w:p>
        </w:tc>
        <w:tc>
          <w:tcPr>
            <w:tcW w:w="6824"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4F" w14:textId="77777777" w:rsidR="003D4EE0" w:rsidRDefault="003D4EE0">
            <w:pPr>
              <w:spacing w:before="120" w:after="120"/>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b/>
                <w:sz w:val="20"/>
                <w:szCs w:val="20"/>
              </w:rPr>
              <w:t>Discussion and questions</w:t>
            </w:r>
          </w:p>
        </w:tc>
      </w:tr>
    </w:tbl>
    <w:tbl>
      <w:tblPr>
        <w:tblStyle w:val="LightList-Accent6"/>
        <w:tblpPr w:leftFromText="180" w:rightFromText="180" w:vertAnchor="text" w:horzAnchor="margin" w:tblpY="2"/>
        <w:tblW w:w="0" w:type="auto"/>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458"/>
        <w:gridCol w:w="6828"/>
      </w:tblGrid>
      <w:tr w:rsidR="003D4EE0" w14:paraId="2602B352" w14:textId="77777777" w:rsidTr="003D4E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6" w:type="dxa"/>
            <w:gridSpan w:val="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6DDE8" w:themeFill="accent5" w:themeFillTint="66"/>
            <w:hideMark/>
          </w:tcPr>
          <w:p w14:paraId="2602B351" w14:textId="77777777" w:rsidR="003D4EE0" w:rsidRDefault="003D4EE0">
            <w:pPr>
              <w:spacing w:before="120" w:after="120"/>
              <w:rPr>
                <w:rFonts w:cs="Arial"/>
                <w:b w:val="0"/>
                <w:sz w:val="20"/>
                <w:szCs w:val="20"/>
              </w:rPr>
            </w:pPr>
            <w:r>
              <w:rPr>
                <w:rFonts w:eastAsia="Times New Roman" w:cs="Arial"/>
                <w:b w:val="0"/>
                <w:bCs w:val="0"/>
                <w:color w:val="auto"/>
                <w:sz w:val="20"/>
                <w:szCs w:val="20"/>
              </w:rPr>
              <w:t>SESSION 3</w:t>
            </w:r>
            <w:r>
              <w:rPr>
                <w:rFonts w:cs="Arial"/>
                <w:color w:val="auto"/>
                <w:sz w:val="20"/>
                <w:szCs w:val="20"/>
              </w:rPr>
              <w:t>: What is Happening in Environmental Services?</w:t>
            </w:r>
          </w:p>
        </w:tc>
      </w:tr>
      <w:tr w:rsidR="003D4EE0" w14:paraId="2602B35B"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8" w:type="dxa"/>
            <w:tcBorders>
              <w:right w:val="single" w:sz="8" w:space="0" w:color="4F81BD" w:themeColor="accent1"/>
            </w:tcBorders>
            <w:hideMark/>
          </w:tcPr>
          <w:p w14:paraId="2602B353" w14:textId="77777777" w:rsidR="003D4EE0" w:rsidRDefault="003D4EE0">
            <w:pPr>
              <w:spacing w:before="120" w:after="120"/>
              <w:rPr>
                <w:rFonts w:cs="Arial"/>
                <w:b w:val="0"/>
                <w:sz w:val="20"/>
                <w:szCs w:val="20"/>
              </w:rPr>
            </w:pPr>
            <w:r>
              <w:rPr>
                <w:rFonts w:cs="Arial"/>
                <w:b w:val="0"/>
                <w:sz w:val="20"/>
                <w:szCs w:val="20"/>
              </w:rPr>
              <w:t>12:00pm-12:40pm</w:t>
            </w:r>
          </w:p>
          <w:p w14:paraId="2602B354" w14:textId="77777777" w:rsidR="003D4EE0" w:rsidRDefault="003D4EE0">
            <w:pPr>
              <w:spacing w:before="120" w:after="120"/>
              <w:rPr>
                <w:rFonts w:cs="Arial"/>
                <w:b w:val="0"/>
                <w:sz w:val="20"/>
                <w:szCs w:val="20"/>
              </w:rPr>
            </w:pPr>
            <w:r>
              <w:rPr>
                <w:rFonts w:cs="Arial"/>
                <w:b w:val="0"/>
                <w:sz w:val="20"/>
                <w:szCs w:val="20"/>
              </w:rPr>
              <w:t>(20 mins per speaker)</w:t>
            </w:r>
          </w:p>
        </w:tc>
        <w:tc>
          <w:tcPr>
            <w:tcW w:w="6828" w:type="dxa"/>
            <w:tcBorders>
              <w:left w:val="single" w:sz="8" w:space="0" w:color="4F81BD" w:themeColor="accent1"/>
            </w:tcBorders>
          </w:tcPr>
          <w:p w14:paraId="2602B355" w14:textId="77777777" w:rsidR="003D4EE0" w:rsidRDefault="003D4EE0">
            <w:pPr>
              <w:spacing w:after="6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This session will look at the current state of play in trade in environmental services to see where the gaps and opportunities are for progressing work in this area.</w:t>
            </w:r>
          </w:p>
          <w:p w14:paraId="2602B356" w14:textId="77777777" w:rsidR="003D4EE0" w:rsidRDefault="003D4EE0">
            <w:pPr>
              <w:spacing w:after="60"/>
              <w:cnfStyle w:val="000000100000" w:firstRow="0" w:lastRow="0" w:firstColumn="0" w:lastColumn="0" w:oddVBand="0" w:evenVBand="0" w:oddHBand="1" w:evenHBand="0" w:firstRowFirstColumn="0" w:firstRowLastColumn="0" w:lastRowFirstColumn="0" w:lastRowLastColumn="0"/>
              <w:rPr>
                <w:sz w:val="20"/>
                <w:szCs w:val="20"/>
              </w:rPr>
            </w:pPr>
          </w:p>
          <w:p w14:paraId="2602B357"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sz w:val="20"/>
                <w:szCs w:val="20"/>
              </w:rPr>
            </w:pPr>
            <w:r>
              <w:rPr>
                <w:sz w:val="20"/>
                <w:szCs w:val="20"/>
                <w:u w:val="single"/>
              </w:rPr>
              <w:t>Moderator:</w:t>
            </w:r>
            <w:r>
              <w:rPr>
                <w:sz w:val="20"/>
                <w:szCs w:val="20"/>
              </w:rPr>
              <w:t xml:space="preserve">  Tamsin Royson</w:t>
            </w:r>
          </w:p>
          <w:p w14:paraId="2602B358"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sz w:val="20"/>
                <w:szCs w:val="20"/>
              </w:rPr>
            </w:pPr>
          </w:p>
          <w:p w14:paraId="2602B359"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rFonts w:cs="Arial"/>
                <w:i/>
                <w:sz w:val="20"/>
                <w:szCs w:val="20"/>
              </w:rPr>
            </w:pPr>
            <w:r>
              <w:rPr>
                <w:rFonts w:cs="Arial"/>
                <w:i/>
                <w:sz w:val="20"/>
                <w:szCs w:val="20"/>
              </w:rPr>
              <w:t xml:space="preserve">Speaker 1: </w:t>
            </w:r>
            <w:r>
              <w:t xml:space="preserve"> </w:t>
            </w:r>
            <w:r>
              <w:rPr>
                <w:rFonts w:cs="Arial"/>
                <w:i/>
                <w:sz w:val="20"/>
                <w:szCs w:val="20"/>
              </w:rPr>
              <w:t>Marie Isabelle Pellan, Environmental Lead WTO (via video)</w:t>
            </w:r>
          </w:p>
          <w:p w14:paraId="2602B35A"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rFonts w:cs="Arial"/>
                <w:i/>
                <w:sz w:val="20"/>
                <w:szCs w:val="20"/>
              </w:rPr>
            </w:pPr>
            <w:r>
              <w:rPr>
                <w:rFonts w:cs="Arial"/>
                <w:i/>
                <w:sz w:val="20"/>
                <w:szCs w:val="20"/>
              </w:rPr>
              <w:t xml:space="preserve">Speaker 2: </w:t>
            </w:r>
            <w:r>
              <w:t xml:space="preserve"> </w:t>
            </w:r>
            <w:r>
              <w:rPr>
                <w:rFonts w:cs="Arial"/>
                <w:i/>
                <w:sz w:val="20"/>
                <w:szCs w:val="20"/>
              </w:rPr>
              <w:t>So Sasaki, Professor, Faculty of Economics, Chuo University. Visiting Scholar, Faculty of Economics, Chulalongkorn University</w:t>
            </w:r>
          </w:p>
        </w:tc>
      </w:tr>
      <w:tr w:rsidR="003D4EE0" w14:paraId="2602B35E" w14:textId="77777777" w:rsidTr="003D4EE0">
        <w:tc>
          <w:tcPr>
            <w:cnfStyle w:val="001000000000" w:firstRow="0" w:lastRow="0" w:firstColumn="1" w:lastColumn="0" w:oddVBand="0" w:evenVBand="0" w:oddHBand="0" w:evenHBand="0" w:firstRowFirstColumn="0" w:firstRowLastColumn="0" w:lastRowFirstColumn="0" w:lastRowLastColumn="0"/>
            <w:tcW w:w="245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5C" w14:textId="77777777" w:rsidR="003D4EE0" w:rsidRDefault="003D4EE0">
            <w:pPr>
              <w:spacing w:before="120" w:after="120"/>
              <w:rPr>
                <w:rFonts w:cs="Arial"/>
                <w:b w:val="0"/>
                <w:sz w:val="20"/>
                <w:szCs w:val="20"/>
              </w:rPr>
            </w:pPr>
            <w:r>
              <w:rPr>
                <w:rFonts w:cs="Arial"/>
                <w:b w:val="0"/>
                <w:sz w:val="20"/>
                <w:szCs w:val="20"/>
              </w:rPr>
              <w:t>12:40pm-1:00pm</w:t>
            </w:r>
          </w:p>
        </w:tc>
        <w:tc>
          <w:tcPr>
            <w:tcW w:w="682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5D" w14:textId="77777777" w:rsidR="003D4EE0" w:rsidRDefault="003D4EE0">
            <w:pPr>
              <w:spacing w:before="120" w:after="120"/>
              <w:cnfStyle w:val="000000000000" w:firstRow="0" w:lastRow="0" w:firstColumn="0" w:lastColumn="0" w:oddVBand="0" w:evenVBand="0" w:oddHBand="0" w:evenHBand="0" w:firstRowFirstColumn="0" w:firstRowLastColumn="0" w:lastRowFirstColumn="0" w:lastRowLastColumn="0"/>
              <w:rPr>
                <w:rFonts w:cs="Arial"/>
                <w:b/>
                <w:sz w:val="20"/>
                <w:szCs w:val="20"/>
              </w:rPr>
            </w:pPr>
            <w:r>
              <w:rPr>
                <w:rFonts w:cs="Arial"/>
                <w:b/>
                <w:sz w:val="20"/>
                <w:szCs w:val="20"/>
              </w:rPr>
              <w:t>Discussion and questions</w:t>
            </w:r>
          </w:p>
        </w:tc>
      </w:tr>
      <w:tr w:rsidR="003D4EE0" w14:paraId="2602B361"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8" w:type="dxa"/>
            <w:tcBorders>
              <w:right w:val="single" w:sz="8" w:space="0" w:color="4F81BD" w:themeColor="accent1"/>
            </w:tcBorders>
            <w:hideMark/>
          </w:tcPr>
          <w:p w14:paraId="2602B35F" w14:textId="77777777" w:rsidR="003D4EE0" w:rsidRDefault="003D4EE0">
            <w:pPr>
              <w:spacing w:before="120" w:after="120"/>
              <w:rPr>
                <w:rFonts w:cs="Arial"/>
                <w:b w:val="0"/>
                <w:sz w:val="20"/>
                <w:szCs w:val="20"/>
              </w:rPr>
            </w:pPr>
            <w:r>
              <w:rPr>
                <w:rFonts w:cs="Arial"/>
                <w:b w:val="0"/>
                <w:sz w:val="20"/>
                <w:szCs w:val="20"/>
              </w:rPr>
              <w:t>1:00pm-2:30pm</w:t>
            </w:r>
          </w:p>
        </w:tc>
        <w:tc>
          <w:tcPr>
            <w:tcW w:w="6828" w:type="dxa"/>
            <w:tcBorders>
              <w:left w:val="single" w:sz="8" w:space="0" w:color="4F81BD" w:themeColor="accent1"/>
            </w:tcBorders>
            <w:hideMark/>
          </w:tcPr>
          <w:p w14:paraId="2602B360" w14:textId="77777777" w:rsidR="003D4EE0" w:rsidRDefault="003D4EE0">
            <w:pPr>
              <w:spacing w:before="120" w:after="120"/>
              <w:cnfStyle w:val="000000100000" w:firstRow="0" w:lastRow="0" w:firstColumn="0" w:lastColumn="0" w:oddVBand="0" w:evenVBand="0" w:oddHBand="1" w:evenHBand="0" w:firstRowFirstColumn="0" w:firstRowLastColumn="0" w:lastRowFirstColumn="0" w:lastRowLastColumn="0"/>
              <w:rPr>
                <w:rFonts w:cs="Arial"/>
                <w:b/>
                <w:sz w:val="20"/>
                <w:szCs w:val="20"/>
              </w:rPr>
            </w:pPr>
            <w:r>
              <w:rPr>
                <w:rFonts w:cs="Arial"/>
                <w:b/>
                <w:sz w:val="20"/>
                <w:szCs w:val="20"/>
              </w:rPr>
              <w:t>Lunch</w:t>
            </w:r>
          </w:p>
        </w:tc>
      </w:tr>
      <w:tr w:rsidR="003D4EE0" w14:paraId="2602B363" w14:textId="77777777" w:rsidTr="003D4EE0">
        <w:tc>
          <w:tcPr>
            <w:cnfStyle w:val="001000000000" w:firstRow="0" w:lastRow="0" w:firstColumn="1" w:lastColumn="0" w:oddVBand="0" w:evenVBand="0" w:oddHBand="0" w:evenHBand="0" w:firstRowFirstColumn="0" w:firstRowLastColumn="0" w:lastRowFirstColumn="0" w:lastRowLastColumn="0"/>
            <w:tcW w:w="9286" w:type="dxa"/>
            <w:gridSpan w:val="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6DDE8" w:themeFill="accent5" w:themeFillTint="66"/>
            <w:hideMark/>
          </w:tcPr>
          <w:p w14:paraId="2602B362" w14:textId="77777777" w:rsidR="003D4EE0" w:rsidRDefault="003D4EE0">
            <w:pPr>
              <w:spacing w:before="120" w:after="120"/>
              <w:rPr>
                <w:rFonts w:cs="Arial"/>
                <w:sz w:val="20"/>
                <w:szCs w:val="20"/>
              </w:rPr>
            </w:pPr>
            <w:r>
              <w:rPr>
                <w:rFonts w:cs="Arial"/>
                <w:sz w:val="20"/>
                <w:szCs w:val="20"/>
              </w:rPr>
              <w:t>SESSION 4: Rethinking Our Approach to Environmental Services: Responding to current environmental realities</w:t>
            </w:r>
          </w:p>
        </w:tc>
      </w:tr>
      <w:tr w:rsidR="003D4EE0" w14:paraId="2602B36E"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8" w:type="dxa"/>
            <w:tcBorders>
              <w:right w:val="single" w:sz="8" w:space="0" w:color="4F81BD" w:themeColor="accent1"/>
            </w:tcBorders>
            <w:hideMark/>
          </w:tcPr>
          <w:p w14:paraId="2602B364" w14:textId="77777777" w:rsidR="003D4EE0" w:rsidRDefault="003D4EE0">
            <w:pPr>
              <w:spacing w:before="120" w:after="120"/>
              <w:rPr>
                <w:rFonts w:cs="Arial"/>
                <w:b w:val="0"/>
                <w:sz w:val="20"/>
                <w:szCs w:val="20"/>
              </w:rPr>
            </w:pPr>
            <w:r>
              <w:rPr>
                <w:rFonts w:cs="Arial"/>
                <w:b w:val="0"/>
                <w:sz w:val="20"/>
                <w:szCs w:val="20"/>
              </w:rPr>
              <w:t>2:30pm-3:30pm</w:t>
            </w:r>
          </w:p>
          <w:p w14:paraId="2602B365" w14:textId="77777777" w:rsidR="003D4EE0" w:rsidRDefault="003D4EE0">
            <w:pPr>
              <w:spacing w:before="120" w:after="120"/>
              <w:rPr>
                <w:rFonts w:cs="Arial"/>
                <w:b w:val="0"/>
                <w:sz w:val="20"/>
                <w:szCs w:val="20"/>
              </w:rPr>
            </w:pPr>
            <w:r>
              <w:rPr>
                <w:rFonts w:cs="Arial"/>
                <w:b w:val="0"/>
                <w:sz w:val="20"/>
                <w:szCs w:val="20"/>
              </w:rPr>
              <w:t>(20 mins per speaker)</w:t>
            </w:r>
          </w:p>
        </w:tc>
        <w:tc>
          <w:tcPr>
            <w:tcW w:w="6828" w:type="dxa"/>
            <w:tcBorders>
              <w:left w:val="single" w:sz="8" w:space="0" w:color="4F81BD" w:themeColor="accent1"/>
            </w:tcBorders>
          </w:tcPr>
          <w:p w14:paraId="2602B366" w14:textId="77777777" w:rsidR="003D4EE0" w:rsidRDefault="003D4EE0">
            <w:pPr>
              <w:spacing w:after="60"/>
              <w:jc w:val="both"/>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This session will launch a discussion on approaching environmental services in a potential new way, looking at what are environmental services through the lens of which sectors support them.</w:t>
            </w:r>
          </w:p>
          <w:p w14:paraId="2602B367" w14:textId="77777777" w:rsidR="003D4EE0" w:rsidRDefault="003D4EE0">
            <w:pPr>
              <w:spacing w:after="60"/>
              <w:cnfStyle w:val="000000100000" w:firstRow="0" w:lastRow="0" w:firstColumn="0" w:lastColumn="0" w:oddVBand="0" w:evenVBand="0" w:oddHBand="1" w:evenHBand="0" w:firstRowFirstColumn="0" w:firstRowLastColumn="0" w:lastRowFirstColumn="0" w:lastRowLastColumn="0"/>
              <w:rPr>
                <w:sz w:val="20"/>
                <w:szCs w:val="20"/>
                <w:u w:val="single"/>
              </w:rPr>
            </w:pPr>
          </w:p>
          <w:p w14:paraId="2602B368"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sz w:val="20"/>
                <w:szCs w:val="20"/>
              </w:rPr>
            </w:pPr>
            <w:r>
              <w:rPr>
                <w:sz w:val="20"/>
                <w:szCs w:val="20"/>
                <w:u w:val="single"/>
              </w:rPr>
              <w:t>Moderator:</w:t>
            </w:r>
            <w:r>
              <w:rPr>
                <w:sz w:val="20"/>
                <w:szCs w:val="20"/>
              </w:rPr>
              <w:t xml:space="preserve"> Tamsin Royson</w:t>
            </w:r>
          </w:p>
          <w:p w14:paraId="2602B369"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i/>
                <w:sz w:val="20"/>
                <w:szCs w:val="20"/>
              </w:rPr>
            </w:pPr>
          </w:p>
          <w:p w14:paraId="2602B36A"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rFonts w:cs="Arial"/>
                <w:i/>
                <w:sz w:val="20"/>
                <w:szCs w:val="20"/>
              </w:rPr>
            </w:pPr>
            <w:r>
              <w:rPr>
                <w:rFonts w:cs="Arial"/>
                <w:i/>
                <w:sz w:val="20"/>
                <w:szCs w:val="20"/>
              </w:rPr>
              <w:t>Speaker 1:</w:t>
            </w:r>
            <w:r>
              <w:rPr>
                <w:rFonts w:cs="Arial"/>
                <w:b/>
                <w:i/>
                <w:sz w:val="20"/>
                <w:szCs w:val="20"/>
              </w:rPr>
              <w:t xml:space="preserve"> </w:t>
            </w:r>
            <w:r>
              <w:rPr>
                <w:rFonts w:cs="Arial"/>
                <w:i/>
                <w:sz w:val="20"/>
                <w:szCs w:val="20"/>
              </w:rPr>
              <w:t>Etienne</w:t>
            </w:r>
            <w:r>
              <w:rPr>
                <w:i/>
              </w:rPr>
              <w:t xml:space="preserve"> </w:t>
            </w:r>
            <w:r>
              <w:rPr>
                <w:rFonts w:cs="Arial"/>
                <w:i/>
                <w:sz w:val="20"/>
                <w:szCs w:val="20"/>
              </w:rPr>
              <w:t xml:space="preserve">Boisjoli, </w:t>
            </w:r>
            <w:r>
              <w:t xml:space="preserve"> </w:t>
            </w:r>
            <w:r>
              <w:rPr>
                <w:rFonts w:cs="Arial"/>
                <w:i/>
                <w:sz w:val="20"/>
                <w:szCs w:val="20"/>
              </w:rPr>
              <w:t xml:space="preserve">Senior Trade Policy Officer, Services Trade Policy Division, Global Affairs Canada </w:t>
            </w:r>
          </w:p>
          <w:p w14:paraId="2602B36B"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rFonts w:cs="Arial"/>
                <w:i/>
                <w:sz w:val="20"/>
                <w:szCs w:val="20"/>
              </w:rPr>
            </w:pPr>
            <w:r>
              <w:rPr>
                <w:rFonts w:cs="Arial"/>
                <w:i/>
                <w:sz w:val="20"/>
                <w:szCs w:val="20"/>
              </w:rPr>
              <w:t xml:space="preserve">Speaker 2: Dr Ann Smith, </w:t>
            </w:r>
            <w:r>
              <w:t xml:space="preserve"> </w:t>
            </w:r>
            <w:r>
              <w:rPr>
                <w:rFonts w:cs="Arial"/>
                <w:i/>
                <w:sz w:val="20"/>
                <w:szCs w:val="20"/>
              </w:rPr>
              <w:t xml:space="preserve">Special Advisor, Toitū (via video) </w:t>
            </w:r>
          </w:p>
          <w:p w14:paraId="2602B36C"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rFonts w:cs="Arial"/>
                <w:i/>
                <w:sz w:val="20"/>
                <w:szCs w:val="20"/>
              </w:rPr>
            </w:pPr>
            <w:r>
              <w:rPr>
                <w:rFonts w:cs="Arial"/>
                <w:i/>
                <w:sz w:val="20"/>
                <w:szCs w:val="20"/>
              </w:rPr>
              <w:t xml:space="preserve">Speaker 3: </w:t>
            </w:r>
            <w:r>
              <w:t xml:space="preserve"> </w:t>
            </w:r>
            <w:r>
              <w:rPr>
                <w:rFonts w:cs="Arial"/>
                <w:i/>
                <w:sz w:val="20"/>
                <w:szCs w:val="20"/>
              </w:rPr>
              <w:t>Dr Sun Xiaolong, CEO of Zerowaste Asia</w:t>
            </w:r>
          </w:p>
          <w:p w14:paraId="2602B36D" w14:textId="77777777" w:rsidR="003D4EE0" w:rsidRDefault="003D4EE0">
            <w:pPr>
              <w:spacing w:before="60" w:after="60"/>
              <w:cnfStyle w:val="000000100000" w:firstRow="0" w:lastRow="0" w:firstColumn="0" w:lastColumn="0" w:oddVBand="0" w:evenVBand="0" w:oddHBand="1" w:evenHBand="0" w:firstRowFirstColumn="0" w:firstRowLastColumn="0" w:lastRowFirstColumn="0" w:lastRowLastColumn="0"/>
              <w:rPr>
                <w:rFonts w:cs="Arial"/>
                <w:i/>
                <w:sz w:val="20"/>
                <w:szCs w:val="20"/>
              </w:rPr>
            </w:pPr>
            <w:r>
              <w:rPr>
                <w:rFonts w:cs="Arial"/>
                <w:i/>
                <w:sz w:val="20"/>
                <w:szCs w:val="20"/>
              </w:rPr>
              <w:t xml:space="preserve">Speaker 4: Dr Fan-Lun Chen, </w:t>
            </w:r>
            <w:r>
              <w:rPr>
                <w:i/>
                <w:sz w:val="20"/>
                <w:szCs w:val="20"/>
              </w:rPr>
              <w:t>manager of Green Energy and Environment Research Laboratories for Industrial Technology Research Institute</w:t>
            </w:r>
          </w:p>
        </w:tc>
      </w:tr>
      <w:tr w:rsidR="003D4EE0" w14:paraId="2602B371" w14:textId="77777777" w:rsidTr="003D4EE0">
        <w:tc>
          <w:tcPr>
            <w:cnfStyle w:val="001000000000" w:firstRow="0" w:lastRow="0" w:firstColumn="1" w:lastColumn="0" w:oddVBand="0" w:evenVBand="0" w:oddHBand="0" w:evenHBand="0" w:firstRowFirstColumn="0" w:firstRowLastColumn="0" w:lastRowFirstColumn="0" w:lastRowLastColumn="0"/>
            <w:tcW w:w="245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6F" w14:textId="77777777" w:rsidR="003D4EE0" w:rsidRDefault="003D4EE0">
            <w:pPr>
              <w:spacing w:before="120" w:after="120"/>
              <w:rPr>
                <w:rFonts w:cs="Arial"/>
                <w:b w:val="0"/>
                <w:sz w:val="20"/>
                <w:szCs w:val="20"/>
              </w:rPr>
            </w:pPr>
            <w:r>
              <w:rPr>
                <w:rFonts w:cs="Arial"/>
                <w:b w:val="0"/>
                <w:sz w:val="20"/>
                <w:szCs w:val="20"/>
              </w:rPr>
              <w:t>3.30pm-3.50pm</w:t>
            </w:r>
          </w:p>
        </w:tc>
        <w:tc>
          <w:tcPr>
            <w:tcW w:w="682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70" w14:textId="77777777" w:rsidR="003D4EE0" w:rsidRDefault="003D4EE0">
            <w:pPr>
              <w:spacing w:after="60"/>
              <w:jc w:val="both"/>
              <w:cnfStyle w:val="000000000000" w:firstRow="0" w:lastRow="0" w:firstColumn="0" w:lastColumn="0" w:oddVBand="0" w:evenVBand="0" w:oddHBand="0" w:evenHBand="0" w:firstRowFirstColumn="0" w:firstRowLastColumn="0" w:lastRowFirstColumn="0" w:lastRowLastColumn="0"/>
              <w:rPr>
                <w:sz w:val="20"/>
                <w:szCs w:val="20"/>
              </w:rPr>
            </w:pPr>
            <w:r>
              <w:rPr>
                <w:rFonts w:cs="Arial"/>
                <w:b/>
                <w:sz w:val="20"/>
                <w:szCs w:val="20"/>
              </w:rPr>
              <w:t xml:space="preserve">Discussions and questions </w:t>
            </w:r>
          </w:p>
        </w:tc>
      </w:tr>
      <w:tr w:rsidR="003D4EE0" w14:paraId="2602B374"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8" w:type="dxa"/>
            <w:tcBorders>
              <w:right w:val="single" w:sz="8" w:space="0" w:color="4F81BD" w:themeColor="accent1"/>
            </w:tcBorders>
            <w:hideMark/>
          </w:tcPr>
          <w:p w14:paraId="2602B372" w14:textId="77777777" w:rsidR="003D4EE0" w:rsidRDefault="003D4EE0">
            <w:pPr>
              <w:spacing w:before="120" w:after="120"/>
              <w:rPr>
                <w:rFonts w:cs="Arial"/>
                <w:b w:val="0"/>
                <w:sz w:val="20"/>
                <w:szCs w:val="20"/>
              </w:rPr>
            </w:pPr>
            <w:r>
              <w:rPr>
                <w:rFonts w:cs="Arial"/>
                <w:b w:val="0"/>
                <w:sz w:val="20"/>
                <w:szCs w:val="20"/>
              </w:rPr>
              <w:t>3.50pm-4.20pm</w:t>
            </w:r>
          </w:p>
        </w:tc>
        <w:tc>
          <w:tcPr>
            <w:tcW w:w="6828" w:type="dxa"/>
            <w:tcBorders>
              <w:left w:val="single" w:sz="8" w:space="0" w:color="4F81BD" w:themeColor="accent1"/>
            </w:tcBorders>
            <w:hideMark/>
          </w:tcPr>
          <w:p w14:paraId="2602B373" w14:textId="77777777" w:rsidR="003D4EE0" w:rsidRDefault="003D4EE0">
            <w:pPr>
              <w:spacing w:after="60"/>
              <w:jc w:val="both"/>
              <w:cnfStyle w:val="000000100000" w:firstRow="0" w:lastRow="0" w:firstColumn="0" w:lastColumn="0" w:oddVBand="0" w:evenVBand="0" w:oddHBand="1" w:evenHBand="0" w:firstRowFirstColumn="0" w:firstRowLastColumn="0" w:lastRowFirstColumn="0" w:lastRowLastColumn="0"/>
              <w:rPr>
                <w:b/>
                <w:sz w:val="20"/>
                <w:szCs w:val="20"/>
              </w:rPr>
            </w:pPr>
            <w:r>
              <w:rPr>
                <w:b/>
                <w:sz w:val="20"/>
                <w:szCs w:val="20"/>
              </w:rPr>
              <w:t>Afternoon tea</w:t>
            </w:r>
          </w:p>
        </w:tc>
      </w:tr>
      <w:tr w:rsidR="003D4EE0" w14:paraId="2602B377" w14:textId="77777777" w:rsidTr="003D4EE0">
        <w:trPr>
          <w:trHeight w:val="481"/>
        </w:trPr>
        <w:tc>
          <w:tcPr>
            <w:cnfStyle w:val="001000000000" w:firstRow="0" w:lastRow="0" w:firstColumn="1" w:lastColumn="0" w:oddVBand="0" w:evenVBand="0" w:oddHBand="0" w:evenHBand="0" w:firstRowFirstColumn="0" w:firstRowLastColumn="0" w:lastRowFirstColumn="0" w:lastRowLastColumn="0"/>
            <w:tcW w:w="9286" w:type="dxa"/>
            <w:gridSpan w:val="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6DDE8" w:themeFill="accent5" w:themeFillTint="66"/>
          </w:tcPr>
          <w:p w14:paraId="2602B375" w14:textId="77777777" w:rsidR="003D4EE0" w:rsidRDefault="003D4EE0">
            <w:pPr>
              <w:spacing w:after="60"/>
              <w:jc w:val="both"/>
              <w:rPr>
                <w:sz w:val="20"/>
                <w:szCs w:val="20"/>
              </w:rPr>
            </w:pPr>
          </w:p>
          <w:p w14:paraId="2602B376" w14:textId="77777777" w:rsidR="003D4EE0" w:rsidRDefault="003D4EE0">
            <w:pPr>
              <w:spacing w:after="60"/>
              <w:jc w:val="both"/>
              <w:rPr>
                <w:sz w:val="20"/>
                <w:szCs w:val="20"/>
              </w:rPr>
            </w:pPr>
            <w:r>
              <w:rPr>
                <w:sz w:val="20"/>
                <w:szCs w:val="20"/>
              </w:rPr>
              <w:t>SESSION 5: Interactive exercise: what industries use environmental services?</w:t>
            </w:r>
          </w:p>
        </w:tc>
      </w:tr>
      <w:tr w:rsidR="003D4EE0" w14:paraId="2602B37C"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8" w:type="dxa"/>
            <w:tcBorders>
              <w:right w:val="single" w:sz="8" w:space="0" w:color="4F81BD" w:themeColor="accent1"/>
            </w:tcBorders>
            <w:hideMark/>
          </w:tcPr>
          <w:p w14:paraId="2602B378" w14:textId="77777777" w:rsidR="003D4EE0" w:rsidRDefault="003D4EE0">
            <w:pPr>
              <w:spacing w:before="120" w:after="120"/>
              <w:rPr>
                <w:rFonts w:cs="Arial"/>
                <w:b w:val="0"/>
                <w:sz w:val="20"/>
                <w:szCs w:val="20"/>
              </w:rPr>
            </w:pPr>
            <w:r>
              <w:rPr>
                <w:rFonts w:cs="Arial"/>
                <w:b w:val="0"/>
                <w:sz w:val="20"/>
                <w:szCs w:val="20"/>
              </w:rPr>
              <w:t>4:20pm-4.50pm</w:t>
            </w:r>
          </w:p>
        </w:tc>
        <w:tc>
          <w:tcPr>
            <w:tcW w:w="6828" w:type="dxa"/>
            <w:tcBorders>
              <w:left w:val="single" w:sz="8" w:space="0" w:color="4F81BD" w:themeColor="accent1"/>
            </w:tcBorders>
          </w:tcPr>
          <w:p w14:paraId="2602B379" w14:textId="77777777" w:rsidR="003D4EE0" w:rsidRDefault="003D4EE0">
            <w:pPr>
              <w:spacing w:after="60"/>
              <w:jc w:val="both"/>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This session will generate discussion and thinking among workshop participants on a different way of approaching environmental services, beyond the traditional definition – rather discussing practical examples of industries that use environmental services.</w:t>
            </w:r>
          </w:p>
          <w:p w14:paraId="2602B37A" w14:textId="77777777" w:rsidR="003D4EE0" w:rsidRDefault="003D4EE0">
            <w:pPr>
              <w:spacing w:after="60"/>
              <w:jc w:val="both"/>
              <w:cnfStyle w:val="000000100000" w:firstRow="0" w:lastRow="0" w:firstColumn="0" w:lastColumn="0" w:oddVBand="0" w:evenVBand="0" w:oddHBand="1" w:evenHBand="0" w:firstRowFirstColumn="0" w:firstRowLastColumn="0" w:lastRowFirstColumn="0" w:lastRowLastColumn="0"/>
              <w:rPr>
                <w:sz w:val="20"/>
                <w:szCs w:val="20"/>
              </w:rPr>
            </w:pPr>
          </w:p>
          <w:p w14:paraId="2602B37B" w14:textId="77777777" w:rsidR="003D4EE0" w:rsidRDefault="003D4EE0">
            <w:pPr>
              <w:spacing w:after="60"/>
              <w:jc w:val="both"/>
              <w:cnfStyle w:val="000000100000" w:firstRow="0" w:lastRow="0" w:firstColumn="0" w:lastColumn="0" w:oddVBand="0" w:evenVBand="0" w:oddHBand="1" w:evenHBand="0" w:firstRowFirstColumn="0" w:firstRowLastColumn="0" w:lastRowFirstColumn="0" w:lastRowLastColumn="0"/>
              <w:rPr>
                <w:sz w:val="20"/>
                <w:szCs w:val="20"/>
              </w:rPr>
            </w:pPr>
            <w:r>
              <w:rPr>
                <w:sz w:val="20"/>
                <w:szCs w:val="20"/>
                <w:u w:val="single"/>
              </w:rPr>
              <w:t>Moderator:</w:t>
            </w:r>
            <w:r>
              <w:rPr>
                <w:rFonts w:cs="Arial"/>
                <w:i/>
                <w:sz w:val="20"/>
                <w:szCs w:val="20"/>
              </w:rPr>
              <w:t xml:space="preserve"> </w:t>
            </w:r>
            <w:r>
              <w:rPr>
                <w:rFonts w:cs="Arial"/>
                <w:sz w:val="20"/>
                <w:szCs w:val="20"/>
              </w:rPr>
              <w:t>Etienne</w:t>
            </w:r>
            <w:r>
              <w:t xml:space="preserve"> </w:t>
            </w:r>
            <w:r>
              <w:rPr>
                <w:rFonts w:cs="Arial"/>
                <w:sz w:val="20"/>
                <w:szCs w:val="20"/>
              </w:rPr>
              <w:t>Boisjoli</w:t>
            </w:r>
          </w:p>
        </w:tc>
      </w:tr>
      <w:tr w:rsidR="003D4EE0" w14:paraId="2602B37F" w14:textId="77777777" w:rsidTr="003D4EE0">
        <w:trPr>
          <w:trHeight w:val="628"/>
        </w:trPr>
        <w:tc>
          <w:tcPr>
            <w:cnfStyle w:val="001000000000" w:firstRow="0" w:lastRow="0" w:firstColumn="1" w:lastColumn="0" w:oddVBand="0" w:evenVBand="0" w:oddHBand="0" w:evenHBand="0" w:firstRowFirstColumn="0" w:firstRowLastColumn="0" w:lastRowFirstColumn="0" w:lastRowLastColumn="0"/>
            <w:tcW w:w="9286" w:type="dxa"/>
            <w:gridSpan w:val="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6DDE8" w:themeFill="accent5" w:themeFillTint="66"/>
          </w:tcPr>
          <w:p w14:paraId="2602B37D" w14:textId="77777777" w:rsidR="003D4EE0" w:rsidRDefault="003D4EE0">
            <w:pPr>
              <w:spacing w:after="60"/>
              <w:jc w:val="both"/>
              <w:rPr>
                <w:sz w:val="20"/>
                <w:szCs w:val="20"/>
              </w:rPr>
            </w:pPr>
          </w:p>
          <w:p w14:paraId="2602B37E" w14:textId="77777777" w:rsidR="003D4EE0" w:rsidRDefault="003D4EE0">
            <w:pPr>
              <w:spacing w:after="60"/>
              <w:jc w:val="both"/>
              <w:rPr>
                <w:sz w:val="20"/>
                <w:szCs w:val="20"/>
              </w:rPr>
            </w:pPr>
            <w:r>
              <w:rPr>
                <w:sz w:val="20"/>
                <w:szCs w:val="20"/>
              </w:rPr>
              <w:t>SESSION 6: So, what now?: The next steps for environmental services in APEC</w:t>
            </w:r>
          </w:p>
        </w:tc>
      </w:tr>
      <w:tr w:rsidR="003D4EE0" w14:paraId="2602B384" w14:textId="77777777" w:rsidTr="003D4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8" w:type="dxa"/>
            <w:tcBorders>
              <w:right w:val="single" w:sz="8" w:space="0" w:color="4F81BD" w:themeColor="accent1"/>
            </w:tcBorders>
            <w:hideMark/>
          </w:tcPr>
          <w:p w14:paraId="2602B380" w14:textId="77777777" w:rsidR="003D4EE0" w:rsidRDefault="003D4EE0">
            <w:pPr>
              <w:spacing w:before="120" w:after="120"/>
              <w:rPr>
                <w:rFonts w:cs="Arial"/>
                <w:b w:val="0"/>
                <w:sz w:val="20"/>
                <w:szCs w:val="20"/>
              </w:rPr>
            </w:pPr>
            <w:r>
              <w:rPr>
                <w:rFonts w:cs="Arial"/>
                <w:b w:val="0"/>
                <w:sz w:val="20"/>
                <w:szCs w:val="20"/>
              </w:rPr>
              <w:t>4:50pm-5.20pm</w:t>
            </w:r>
          </w:p>
        </w:tc>
        <w:tc>
          <w:tcPr>
            <w:tcW w:w="6828" w:type="dxa"/>
            <w:tcBorders>
              <w:left w:val="single" w:sz="8" w:space="0" w:color="4F81BD" w:themeColor="accent1"/>
            </w:tcBorders>
          </w:tcPr>
          <w:p w14:paraId="2602B381" w14:textId="77777777" w:rsidR="003D4EE0" w:rsidRDefault="003D4EE0">
            <w:pPr>
              <w:spacing w:after="60"/>
              <w:jc w:val="both"/>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This session will wrap up the days’ discussion, summarising the key points raised and those which require further consideration which may be included in some form of other substantial output piece of work in the months following the workshop.</w:t>
            </w:r>
          </w:p>
          <w:p w14:paraId="2602B382" w14:textId="77777777" w:rsidR="003D4EE0" w:rsidRDefault="003D4EE0">
            <w:pPr>
              <w:spacing w:after="60"/>
              <w:jc w:val="both"/>
              <w:cnfStyle w:val="000000100000" w:firstRow="0" w:lastRow="0" w:firstColumn="0" w:lastColumn="0" w:oddVBand="0" w:evenVBand="0" w:oddHBand="1" w:evenHBand="0" w:firstRowFirstColumn="0" w:firstRowLastColumn="0" w:lastRowFirstColumn="0" w:lastRowLastColumn="0"/>
              <w:rPr>
                <w:sz w:val="20"/>
                <w:szCs w:val="20"/>
              </w:rPr>
            </w:pPr>
          </w:p>
          <w:p w14:paraId="2602B383" w14:textId="77777777" w:rsidR="003D4EE0" w:rsidRDefault="003D4EE0">
            <w:pPr>
              <w:spacing w:after="60"/>
              <w:jc w:val="both"/>
              <w:cnfStyle w:val="000000100000" w:firstRow="0" w:lastRow="0" w:firstColumn="0" w:lastColumn="0" w:oddVBand="0" w:evenVBand="0" w:oddHBand="1" w:evenHBand="0" w:firstRowFirstColumn="0" w:firstRowLastColumn="0" w:lastRowFirstColumn="0" w:lastRowLastColumn="0"/>
              <w:rPr>
                <w:sz w:val="20"/>
                <w:szCs w:val="20"/>
              </w:rPr>
            </w:pPr>
            <w:r>
              <w:rPr>
                <w:sz w:val="20"/>
                <w:szCs w:val="20"/>
                <w:u w:val="single"/>
              </w:rPr>
              <w:t>MC:</w:t>
            </w:r>
            <w:r>
              <w:rPr>
                <w:sz w:val="20"/>
                <w:szCs w:val="20"/>
              </w:rPr>
              <w:t xml:space="preserve"> Faith Mitchell, Policy Officer, APEC Policy Division, New Zealand Ministry of Foreign Affairs and Trade</w:t>
            </w:r>
          </w:p>
        </w:tc>
      </w:tr>
      <w:tr w:rsidR="003D4EE0" w14:paraId="2602B387" w14:textId="77777777" w:rsidTr="003D4EE0">
        <w:tc>
          <w:tcPr>
            <w:cnfStyle w:val="001000000000" w:firstRow="0" w:lastRow="0" w:firstColumn="1" w:lastColumn="0" w:oddVBand="0" w:evenVBand="0" w:oddHBand="0" w:evenHBand="0" w:firstRowFirstColumn="0" w:firstRowLastColumn="0" w:lastRowFirstColumn="0" w:lastRowLastColumn="0"/>
            <w:tcW w:w="245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85" w14:textId="77777777" w:rsidR="003D4EE0" w:rsidRDefault="003D4EE0">
            <w:pPr>
              <w:spacing w:before="120" w:after="120"/>
              <w:rPr>
                <w:rFonts w:cs="Arial"/>
                <w:b w:val="0"/>
                <w:sz w:val="20"/>
                <w:szCs w:val="20"/>
              </w:rPr>
            </w:pPr>
            <w:r>
              <w:rPr>
                <w:rFonts w:cs="Arial"/>
                <w:b w:val="0"/>
                <w:sz w:val="20"/>
                <w:szCs w:val="20"/>
              </w:rPr>
              <w:t>5:20pm-5.45pm</w:t>
            </w:r>
          </w:p>
        </w:tc>
        <w:tc>
          <w:tcPr>
            <w:tcW w:w="682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hideMark/>
          </w:tcPr>
          <w:p w14:paraId="2602B386" w14:textId="77777777" w:rsidR="003D4EE0" w:rsidRDefault="003D4EE0">
            <w:pPr>
              <w:spacing w:after="60"/>
              <w:jc w:val="both"/>
              <w:cnfStyle w:val="000000000000" w:firstRow="0" w:lastRow="0" w:firstColumn="0" w:lastColumn="0" w:oddVBand="0" w:evenVBand="0" w:oddHBand="0" w:evenHBand="0" w:firstRowFirstColumn="0" w:firstRowLastColumn="0" w:lastRowFirstColumn="0" w:lastRowLastColumn="0"/>
              <w:rPr>
                <w:sz w:val="20"/>
                <w:szCs w:val="20"/>
              </w:rPr>
            </w:pPr>
            <w:r>
              <w:rPr>
                <w:rFonts w:cs="Arial"/>
                <w:b/>
                <w:sz w:val="20"/>
                <w:szCs w:val="20"/>
              </w:rPr>
              <w:t>Discussions and questions</w:t>
            </w:r>
          </w:p>
        </w:tc>
      </w:tr>
    </w:tbl>
    <w:p w14:paraId="2602B388" w14:textId="77777777" w:rsidR="003D4EE0" w:rsidRDefault="003D4EE0" w:rsidP="003D4EE0">
      <w:pPr>
        <w:rPr>
          <w:rFonts w:ascii="Arial" w:hAnsi="Arial" w:cs="Arial"/>
          <w:b/>
          <w:sz w:val="24"/>
        </w:rPr>
      </w:pPr>
    </w:p>
    <w:p w14:paraId="2602B389" w14:textId="77777777" w:rsidR="003D4EE0" w:rsidRDefault="003D4EE0" w:rsidP="003D4EE0"/>
    <w:p w14:paraId="2602B38A" w14:textId="77777777" w:rsidR="003D4EE0" w:rsidRDefault="003D4EE0" w:rsidP="003D4EE0"/>
    <w:p w14:paraId="2602B38B" w14:textId="77777777" w:rsidR="003D4EE0" w:rsidRDefault="003D4EE0" w:rsidP="003D4EE0"/>
    <w:p w14:paraId="2602B38C" w14:textId="77777777" w:rsidR="003D4EE0" w:rsidRDefault="003D4EE0" w:rsidP="003D4EE0"/>
    <w:p w14:paraId="2602B38D" w14:textId="77777777" w:rsidR="003D4EE0" w:rsidRDefault="003D4EE0" w:rsidP="003D4EE0"/>
    <w:p w14:paraId="2602B38E" w14:textId="77777777" w:rsidR="003D4EE0" w:rsidRDefault="003D4EE0" w:rsidP="003D4EE0"/>
    <w:p w14:paraId="2602B38F" w14:textId="77777777" w:rsidR="003D4EE0" w:rsidRDefault="003D4EE0" w:rsidP="003D4EE0"/>
    <w:p w14:paraId="2602B390" w14:textId="77777777" w:rsidR="003D4EE0" w:rsidRDefault="003D4EE0" w:rsidP="003D4EE0"/>
    <w:p w14:paraId="2602B391" w14:textId="77777777" w:rsidR="003D4EE0" w:rsidRDefault="003D4EE0" w:rsidP="003D4EE0"/>
    <w:p w14:paraId="2602B392" w14:textId="77777777" w:rsidR="003D4EE0" w:rsidRDefault="003D4EE0" w:rsidP="003D4EE0"/>
    <w:p w14:paraId="2602B393" w14:textId="77777777" w:rsidR="003D4EE0" w:rsidRDefault="003D4EE0" w:rsidP="003D4EE0"/>
    <w:p w14:paraId="2602B394" w14:textId="77777777" w:rsidR="003D4EE0" w:rsidRDefault="003D4EE0" w:rsidP="003D4EE0"/>
    <w:p w14:paraId="2602B395" w14:textId="77777777" w:rsidR="003D4EE0" w:rsidRDefault="003D4EE0" w:rsidP="003D4EE0"/>
    <w:p w14:paraId="2602B396" w14:textId="77777777" w:rsidR="003D4EE0" w:rsidRDefault="003D4EE0" w:rsidP="003D4EE0"/>
    <w:p w14:paraId="2602B397" w14:textId="77777777" w:rsidR="003D4EE0" w:rsidRDefault="003D4EE0" w:rsidP="003D4EE0"/>
    <w:p w14:paraId="2602B398" w14:textId="77777777" w:rsidR="003D4EE0" w:rsidRDefault="003D4EE0" w:rsidP="003D4EE0"/>
    <w:p w14:paraId="2602B399" w14:textId="77777777" w:rsidR="003D4EE0" w:rsidRDefault="003D4EE0" w:rsidP="003D4EE0"/>
    <w:p w14:paraId="2602B39A" w14:textId="77777777" w:rsidR="003D4EE0" w:rsidRDefault="003D4EE0" w:rsidP="003D4EE0"/>
    <w:p w14:paraId="2602B39B" w14:textId="77777777" w:rsidR="003D4EE0" w:rsidRDefault="003D4EE0" w:rsidP="003D4EE0"/>
    <w:p w14:paraId="2602B39C" w14:textId="77777777" w:rsidR="003D4EE0" w:rsidRDefault="003D4EE0" w:rsidP="003D4EE0"/>
    <w:p w14:paraId="2602B39D" w14:textId="77777777" w:rsidR="003D4EE0" w:rsidRDefault="003D4EE0" w:rsidP="003D4EE0"/>
    <w:p w14:paraId="2602B39E" w14:textId="77777777" w:rsidR="003C77DA" w:rsidRDefault="003C77DA" w:rsidP="003D4EE0"/>
    <w:p w14:paraId="2602B39F" w14:textId="77777777" w:rsidR="003C77DA" w:rsidRDefault="003C77DA" w:rsidP="003D4EE0"/>
    <w:p w14:paraId="72301912" w14:textId="77777777" w:rsidR="00A5374A" w:rsidRDefault="00A5374A" w:rsidP="003D4EE0"/>
    <w:p w14:paraId="3A3EB143" w14:textId="77777777" w:rsidR="00A5374A" w:rsidRDefault="00A5374A" w:rsidP="003D4EE0"/>
    <w:p w14:paraId="12233C92" w14:textId="77777777" w:rsidR="00A5374A" w:rsidRDefault="00A5374A" w:rsidP="003D4EE0"/>
    <w:p w14:paraId="6CD76FB9" w14:textId="77777777" w:rsidR="00A5374A" w:rsidRDefault="00A5374A" w:rsidP="003D4EE0"/>
    <w:p w14:paraId="1FE5FF60" w14:textId="77777777" w:rsidR="00A5374A" w:rsidRDefault="00A5374A" w:rsidP="003D4EE0"/>
    <w:p w14:paraId="5582C065" w14:textId="344B8F58" w:rsidR="00A5374A" w:rsidRPr="00872EC7" w:rsidRDefault="00872EC7" w:rsidP="00872EC7">
      <w:pPr>
        <w:jc w:val="center"/>
        <w:rPr>
          <w:b/>
          <w:sz w:val="24"/>
        </w:rPr>
      </w:pPr>
      <w:r w:rsidRPr="00872EC7">
        <w:rPr>
          <w:b/>
          <w:sz w:val="24"/>
        </w:rPr>
        <w:t>Annex II</w:t>
      </w:r>
      <w:r w:rsidR="004F35C1">
        <w:rPr>
          <w:b/>
          <w:sz w:val="24"/>
        </w:rPr>
        <w:t>I</w:t>
      </w:r>
    </w:p>
    <w:p w14:paraId="2CAFD348" w14:textId="45A3F7C2" w:rsidR="00872EC7" w:rsidRPr="00872EC7" w:rsidRDefault="00872EC7" w:rsidP="00872EC7">
      <w:pPr>
        <w:jc w:val="center"/>
        <w:rPr>
          <w:b/>
          <w:sz w:val="24"/>
        </w:rPr>
      </w:pPr>
      <w:r w:rsidRPr="00872EC7">
        <w:rPr>
          <w:b/>
          <w:sz w:val="24"/>
        </w:rPr>
        <w:t>Participant List</w:t>
      </w:r>
    </w:p>
    <w:p w14:paraId="141BB737" w14:textId="77777777" w:rsidR="00A5374A" w:rsidRDefault="00A5374A" w:rsidP="003D4EE0"/>
    <w:p w14:paraId="06506844" w14:textId="77777777" w:rsidR="00A5374A" w:rsidRDefault="00A5374A" w:rsidP="003D4EE0"/>
    <w:tbl>
      <w:tblPr>
        <w:tblStyle w:val="TableGrid"/>
        <w:tblW w:w="11412" w:type="dxa"/>
        <w:tblLook w:val="04A0" w:firstRow="1" w:lastRow="0" w:firstColumn="1" w:lastColumn="0" w:noHBand="0" w:noVBand="1"/>
      </w:tblPr>
      <w:tblGrid>
        <w:gridCol w:w="1231"/>
        <w:gridCol w:w="1461"/>
        <w:gridCol w:w="939"/>
        <w:gridCol w:w="1082"/>
        <w:gridCol w:w="3246"/>
        <w:gridCol w:w="3453"/>
      </w:tblGrid>
      <w:tr w:rsidR="00C44462" w14:paraId="0978655A" w14:textId="77777777" w:rsidTr="001B43BD">
        <w:trPr>
          <w:trHeight w:val="290"/>
        </w:trPr>
        <w:tc>
          <w:tcPr>
            <w:tcW w:w="1231" w:type="dxa"/>
            <w:shd w:val="clear" w:color="auto" w:fill="B8CCE4" w:themeFill="accent1" w:themeFillTint="66"/>
            <w:noWrap/>
          </w:tcPr>
          <w:p w14:paraId="0E234F1E" w14:textId="6AD4E238" w:rsidR="00C44462" w:rsidRPr="00C44462" w:rsidRDefault="00C44462">
            <w:pPr>
              <w:rPr>
                <w:rFonts w:ascii="Calibri" w:hAnsi="Calibri" w:cs="Calibri"/>
                <w:color w:val="000000"/>
                <w:sz w:val="22"/>
                <w:szCs w:val="22"/>
              </w:rPr>
            </w:pPr>
            <w:r>
              <w:rPr>
                <w:rFonts w:ascii="Calibri" w:hAnsi="Calibri" w:cs="Calibri"/>
                <w:color w:val="000000"/>
                <w:sz w:val="22"/>
                <w:szCs w:val="22"/>
              </w:rPr>
              <w:t>First Name</w:t>
            </w:r>
          </w:p>
        </w:tc>
        <w:tc>
          <w:tcPr>
            <w:tcW w:w="1461" w:type="dxa"/>
            <w:shd w:val="clear" w:color="auto" w:fill="B8CCE4" w:themeFill="accent1" w:themeFillTint="66"/>
            <w:noWrap/>
          </w:tcPr>
          <w:p w14:paraId="7B9EF4CE" w14:textId="37049EC9" w:rsidR="00C44462" w:rsidRPr="00C44462" w:rsidRDefault="00C44462">
            <w:pPr>
              <w:rPr>
                <w:rFonts w:ascii="Calibri" w:hAnsi="Calibri" w:cs="Calibri"/>
                <w:color w:val="000000"/>
                <w:sz w:val="22"/>
                <w:szCs w:val="22"/>
              </w:rPr>
            </w:pPr>
            <w:r>
              <w:rPr>
                <w:rFonts w:ascii="Calibri" w:hAnsi="Calibri" w:cs="Calibri"/>
                <w:color w:val="000000"/>
                <w:sz w:val="22"/>
                <w:szCs w:val="22"/>
              </w:rPr>
              <w:t>Last name</w:t>
            </w:r>
          </w:p>
        </w:tc>
        <w:tc>
          <w:tcPr>
            <w:tcW w:w="939" w:type="dxa"/>
            <w:shd w:val="clear" w:color="auto" w:fill="B8CCE4" w:themeFill="accent1" w:themeFillTint="66"/>
            <w:noWrap/>
          </w:tcPr>
          <w:p w14:paraId="1C228AE9" w14:textId="474C636E" w:rsidR="00C44462" w:rsidRPr="00C44462" w:rsidRDefault="00C44462">
            <w:pPr>
              <w:rPr>
                <w:rFonts w:ascii="Calibri" w:hAnsi="Calibri" w:cs="Calibri"/>
                <w:color w:val="000000"/>
                <w:sz w:val="22"/>
                <w:szCs w:val="22"/>
              </w:rPr>
            </w:pPr>
            <w:r>
              <w:rPr>
                <w:rFonts w:ascii="Calibri" w:hAnsi="Calibri" w:cs="Calibri"/>
                <w:color w:val="000000"/>
                <w:sz w:val="22"/>
                <w:szCs w:val="22"/>
              </w:rPr>
              <w:t>Gender</w:t>
            </w:r>
          </w:p>
        </w:tc>
        <w:tc>
          <w:tcPr>
            <w:tcW w:w="1082" w:type="dxa"/>
            <w:shd w:val="clear" w:color="auto" w:fill="B8CCE4" w:themeFill="accent1" w:themeFillTint="66"/>
            <w:noWrap/>
          </w:tcPr>
          <w:p w14:paraId="7437BAB9" w14:textId="588F47B4" w:rsidR="00C44462" w:rsidRPr="00C44462" w:rsidRDefault="00C44462">
            <w:pPr>
              <w:rPr>
                <w:rFonts w:ascii="Calibri" w:hAnsi="Calibri" w:cs="Calibri"/>
                <w:color w:val="000000"/>
                <w:sz w:val="22"/>
                <w:szCs w:val="22"/>
              </w:rPr>
            </w:pPr>
            <w:r>
              <w:rPr>
                <w:rFonts w:ascii="Calibri" w:hAnsi="Calibri" w:cs="Calibri"/>
                <w:color w:val="000000"/>
                <w:sz w:val="22"/>
                <w:szCs w:val="22"/>
              </w:rPr>
              <w:t>Economy</w:t>
            </w:r>
          </w:p>
        </w:tc>
        <w:tc>
          <w:tcPr>
            <w:tcW w:w="3246" w:type="dxa"/>
            <w:shd w:val="clear" w:color="auto" w:fill="B8CCE4" w:themeFill="accent1" w:themeFillTint="66"/>
            <w:noWrap/>
          </w:tcPr>
          <w:p w14:paraId="1903403F" w14:textId="0BBEAEF1" w:rsidR="00C44462" w:rsidRPr="00C44462" w:rsidRDefault="00C44462">
            <w:pPr>
              <w:rPr>
                <w:rFonts w:ascii="Calibri" w:hAnsi="Calibri" w:cs="Calibri"/>
                <w:color w:val="000000"/>
                <w:sz w:val="22"/>
                <w:szCs w:val="22"/>
              </w:rPr>
            </w:pPr>
            <w:r>
              <w:rPr>
                <w:rFonts w:ascii="Calibri" w:hAnsi="Calibri" w:cs="Calibri"/>
                <w:color w:val="000000"/>
                <w:sz w:val="22"/>
                <w:szCs w:val="22"/>
              </w:rPr>
              <w:t xml:space="preserve">Department </w:t>
            </w:r>
          </w:p>
        </w:tc>
        <w:tc>
          <w:tcPr>
            <w:tcW w:w="3453" w:type="dxa"/>
            <w:shd w:val="clear" w:color="auto" w:fill="B8CCE4" w:themeFill="accent1" w:themeFillTint="66"/>
            <w:noWrap/>
          </w:tcPr>
          <w:p w14:paraId="2CC4803D" w14:textId="2D4A1244" w:rsidR="00C44462" w:rsidRPr="00C44462" w:rsidRDefault="00C44462">
            <w:pPr>
              <w:rPr>
                <w:rFonts w:ascii="Calibri" w:hAnsi="Calibri" w:cs="Calibri"/>
                <w:color w:val="000000"/>
                <w:sz w:val="22"/>
                <w:szCs w:val="22"/>
              </w:rPr>
            </w:pPr>
            <w:r>
              <w:rPr>
                <w:rFonts w:ascii="Calibri" w:hAnsi="Calibri" w:cs="Calibri"/>
                <w:color w:val="000000"/>
                <w:sz w:val="22"/>
                <w:szCs w:val="22"/>
              </w:rPr>
              <w:t xml:space="preserve">Email </w:t>
            </w:r>
          </w:p>
        </w:tc>
      </w:tr>
      <w:tr w:rsidR="00C44462" w14:paraId="76E5DFAF" w14:textId="77777777" w:rsidTr="001B43BD">
        <w:trPr>
          <w:trHeight w:val="290"/>
        </w:trPr>
        <w:tc>
          <w:tcPr>
            <w:tcW w:w="1231" w:type="dxa"/>
            <w:noWrap/>
            <w:hideMark/>
          </w:tcPr>
          <w:p w14:paraId="233B8401"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Thomas</w:t>
            </w:r>
          </w:p>
        </w:tc>
        <w:tc>
          <w:tcPr>
            <w:tcW w:w="1461" w:type="dxa"/>
            <w:noWrap/>
            <w:hideMark/>
          </w:tcPr>
          <w:p w14:paraId="3D43DFBF"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Fine</w:t>
            </w:r>
          </w:p>
        </w:tc>
        <w:tc>
          <w:tcPr>
            <w:tcW w:w="939" w:type="dxa"/>
            <w:noWrap/>
            <w:hideMark/>
          </w:tcPr>
          <w:p w14:paraId="6FEB83DE"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392EC18D"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US</w:t>
            </w:r>
          </w:p>
        </w:tc>
        <w:tc>
          <w:tcPr>
            <w:tcW w:w="3246" w:type="dxa"/>
            <w:noWrap/>
            <w:hideMark/>
          </w:tcPr>
          <w:p w14:paraId="51C41943"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U.S. Trade Representative</w:t>
            </w:r>
          </w:p>
        </w:tc>
        <w:tc>
          <w:tcPr>
            <w:tcW w:w="3453" w:type="dxa"/>
            <w:noWrap/>
            <w:hideMark/>
          </w:tcPr>
          <w:p w14:paraId="6B09ED6A"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tfine@ustr.eop.gov</w:t>
            </w:r>
          </w:p>
        </w:tc>
      </w:tr>
      <w:tr w:rsidR="00C44462" w14:paraId="35B03687" w14:textId="77777777" w:rsidTr="001B43BD">
        <w:trPr>
          <w:trHeight w:val="290"/>
        </w:trPr>
        <w:tc>
          <w:tcPr>
            <w:tcW w:w="1231" w:type="dxa"/>
            <w:noWrap/>
            <w:hideMark/>
          </w:tcPr>
          <w:p w14:paraId="6BC3373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Etienne</w:t>
            </w:r>
          </w:p>
        </w:tc>
        <w:tc>
          <w:tcPr>
            <w:tcW w:w="1461" w:type="dxa"/>
            <w:noWrap/>
            <w:hideMark/>
          </w:tcPr>
          <w:p w14:paraId="3B2AB99C"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Boisjoli</w:t>
            </w:r>
          </w:p>
        </w:tc>
        <w:tc>
          <w:tcPr>
            <w:tcW w:w="939" w:type="dxa"/>
            <w:noWrap/>
            <w:hideMark/>
          </w:tcPr>
          <w:p w14:paraId="711F7427"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5EB7FE3E"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CA</w:t>
            </w:r>
          </w:p>
        </w:tc>
        <w:tc>
          <w:tcPr>
            <w:tcW w:w="3246" w:type="dxa"/>
            <w:noWrap/>
            <w:hideMark/>
          </w:tcPr>
          <w:p w14:paraId="53A176F3"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Global Affairs Canada</w:t>
            </w:r>
          </w:p>
        </w:tc>
        <w:tc>
          <w:tcPr>
            <w:tcW w:w="3453" w:type="dxa"/>
            <w:noWrap/>
            <w:hideMark/>
          </w:tcPr>
          <w:p w14:paraId="745D2DBA"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Etienne.boisjoli@international.gc.ca</w:t>
            </w:r>
          </w:p>
        </w:tc>
      </w:tr>
      <w:tr w:rsidR="00C44462" w14:paraId="6B286C1B" w14:textId="77777777" w:rsidTr="001B43BD">
        <w:trPr>
          <w:trHeight w:val="290"/>
        </w:trPr>
        <w:tc>
          <w:tcPr>
            <w:tcW w:w="1231" w:type="dxa"/>
            <w:noWrap/>
            <w:hideMark/>
          </w:tcPr>
          <w:p w14:paraId="4428998E"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Yi Zhang</w:t>
            </w:r>
          </w:p>
        </w:tc>
        <w:tc>
          <w:tcPr>
            <w:tcW w:w="1461" w:type="dxa"/>
            <w:noWrap/>
            <w:hideMark/>
          </w:tcPr>
          <w:p w14:paraId="6497C57C"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Toh</w:t>
            </w:r>
          </w:p>
        </w:tc>
        <w:tc>
          <w:tcPr>
            <w:tcW w:w="939" w:type="dxa"/>
            <w:noWrap/>
            <w:hideMark/>
          </w:tcPr>
          <w:p w14:paraId="2D800B47"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243D657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SG</w:t>
            </w:r>
          </w:p>
        </w:tc>
        <w:tc>
          <w:tcPr>
            <w:tcW w:w="3246" w:type="dxa"/>
            <w:noWrap/>
            <w:hideMark/>
          </w:tcPr>
          <w:p w14:paraId="626AEC7C"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Ministry of Trade and Industry Singapore</w:t>
            </w:r>
          </w:p>
        </w:tc>
        <w:tc>
          <w:tcPr>
            <w:tcW w:w="3453" w:type="dxa"/>
            <w:noWrap/>
            <w:hideMark/>
          </w:tcPr>
          <w:p w14:paraId="3AFF31D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TOH_Yi_Zhang@mti.gov.sg</w:t>
            </w:r>
          </w:p>
        </w:tc>
      </w:tr>
      <w:tr w:rsidR="00C44462" w14:paraId="1371B017" w14:textId="77777777" w:rsidTr="001B43BD">
        <w:trPr>
          <w:trHeight w:val="290"/>
        </w:trPr>
        <w:tc>
          <w:tcPr>
            <w:tcW w:w="1231" w:type="dxa"/>
            <w:noWrap/>
            <w:hideMark/>
          </w:tcPr>
          <w:p w14:paraId="08C847F1"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Niwat</w:t>
            </w:r>
          </w:p>
        </w:tc>
        <w:tc>
          <w:tcPr>
            <w:tcW w:w="1461" w:type="dxa"/>
            <w:noWrap/>
            <w:hideMark/>
          </w:tcPr>
          <w:p w14:paraId="067C8D0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Apichartbutra</w:t>
            </w:r>
          </w:p>
        </w:tc>
        <w:tc>
          <w:tcPr>
            <w:tcW w:w="939" w:type="dxa"/>
            <w:noWrap/>
            <w:hideMark/>
          </w:tcPr>
          <w:p w14:paraId="733BA41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52127F3D"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TH</w:t>
            </w:r>
          </w:p>
        </w:tc>
        <w:tc>
          <w:tcPr>
            <w:tcW w:w="3246" w:type="dxa"/>
            <w:noWrap/>
            <w:hideMark/>
          </w:tcPr>
          <w:p w14:paraId="2AA81743"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Department of Trade Negotiations</w:t>
            </w:r>
          </w:p>
        </w:tc>
        <w:tc>
          <w:tcPr>
            <w:tcW w:w="3453" w:type="dxa"/>
            <w:noWrap/>
            <w:hideMark/>
          </w:tcPr>
          <w:p w14:paraId="0D911F7D"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niwat.api@gmail.com</w:t>
            </w:r>
          </w:p>
        </w:tc>
      </w:tr>
      <w:tr w:rsidR="00C44462" w14:paraId="397705C4" w14:textId="77777777" w:rsidTr="001B43BD">
        <w:trPr>
          <w:trHeight w:val="290"/>
        </w:trPr>
        <w:tc>
          <w:tcPr>
            <w:tcW w:w="1231" w:type="dxa"/>
            <w:noWrap/>
            <w:hideMark/>
          </w:tcPr>
          <w:p w14:paraId="0B7D263E"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Tamsin</w:t>
            </w:r>
          </w:p>
        </w:tc>
        <w:tc>
          <w:tcPr>
            <w:tcW w:w="1461" w:type="dxa"/>
            <w:noWrap/>
            <w:hideMark/>
          </w:tcPr>
          <w:p w14:paraId="5B30E1BA"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Royson</w:t>
            </w:r>
          </w:p>
        </w:tc>
        <w:tc>
          <w:tcPr>
            <w:tcW w:w="939" w:type="dxa"/>
            <w:noWrap/>
            <w:hideMark/>
          </w:tcPr>
          <w:p w14:paraId="7D50882A"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hideMark/>
          </w:tcPr>
          <w:p w14:paraId="1584AD2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NZ</w:t>
            </w:r>
          </w:p>
        </w:tc>
        <w:tc>
          <w:tcPr>
            <w:tcW w:w="3246" w:type="dxa"/>
            <w:noWrap/>
            <w:hideMark/>
          </w:tcPr>
          <w:p w14:paraId="1DF4127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Ministry of Foreign Affairs and Trade</w:t>
            </w:r>
          </w:p>
        </w:tc>
        <w:tc>
          <w:tcPr>
            <w:tcW w:w="3453" w:type="dxa"/>
            <w:noWrap/>
            <w:hideMark/>
          </w:tcPr>
          <w:p w14:paraId="3775B39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tamsin.royson@mfat.govt.nz</w:t>
            </w:r>
          </w:p>
        </w:tc>
      </w:tr>
      <w:tr w:rsidR="00C44462" w14:paraId="5C152099" w14:textId="77777777" w:rsidTr="001B43BD">
        <w:trPr>
          <w:trHeight w:val="290"/>
        </w:trPr>
        <w:tc>
          <w:tcPr>
            <w:tcW w:w="1231" w:type="dxa"/>
            <w:noWrap/>
            <w:hideMark/>
          </w:tcPr>
          <w:p w14:paraId="2624F13E" w14:textId="131B6996" w:rsidR="002858D2" w:rsidRPr="00C44462" w:rsidRDefault="00C44462">
            <w:pPr>
              <w:rPr>
                <w:rFonts w:ascii="Calibri" w:hAnsi="Calibri" w:cs="Calibri"/>
                <w:color w:val="000000"/>
                <w:sz w:val="22"/>
                <w:szCs w:val="22"/>
              </w:rPr>
            </w:pPr>
            <w:r>
              <w:rPr>
                <w:rFonts w:ascii="Calibri" w:hAnsi="Calibri" w:cs="Calibri"/>
                <w:color w:val="000000"/>
                <w:sz w:val="22"/>
                <w:szCs w:val="22"/>
              </w:rPr>
              <w:t>Maria</w:t>
            </w:r>
          </w:p>
        </w:tc>
        <w:tc>
          <w:tcPr>
            <w:tcW w:w="1461" w:type="dxa"/>
            <w:noWrap/>
            <w:hideMark/>
          </w:tcPr>
          <w:p w14:paraId="7247A479"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Mondeja</w:t>
            </w:r>
          </w:p>
        </w:tc>
        <w:tc>
          <w:tcPr>
            <w:tcW w:w="939" w:type="dxa"/>
            <w:noWrap/>
            <w:hideMark/>
          </w:tcPr>
          <w:p w14:paraId="417DA4B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hideMark/>
          </w:tcPr>
          <w:p w14:paraId="0C2452DA"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CL</w:t>
            </w:r>
          </w:p>
        </w:tc>
        <w:tc>
          <w:tcPr>
            <w:tcW w:w="3246" w:type="dxa"/>
            <w:noWrap/>
            <w:hideMark/>
          </w:tcPr>
          <w:p w14:paraId="688B3748"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 xml:space="preserve">Ministry of Foreign Affairs </w:t>
            </w:r>
          </w:p>
        </w:tc>
        <w:tc>
          <w:tcPr>
            <w:tcW w:w="3453" w:type="dxa"/>
            <w:noWrap/>
            <w:hideMark/>
          </w:tcPr>
          <w:p w14:paraId="3FD4A6F0"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mmondeja@direcon.gob.cl</w:t>
            </w:r>
          </w:p>
        </w:tc>
      </w:tr>
      <w:tr w:rsidR="00C44462" w14:paraId="37081184" w14:textId="77777777" w:rsidTr="001B43BD">
        <w:trPr>
          <w:trHeight w:val="290"/>
        </w:trPr>
        <w:tc>
          <w:tcPr>
            <w:tcW w:w="1231" w:type="dxa"/>
            <w:noWrap/>
            <w:hideMark/>
          </w:tcPr>
          <w:p w14:paraId="31907E80"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Blake</w:t>
            </w:r>
          </w:p>
        </w:tc>
        <w:tc>
          <w:tcPr>
            <w:tcW w:w="1461" w:type="dxa"/>
            <w:noWrap/>
            <w:hideMark/>
          </w:tcPr>
          <w:p w14:paraId="0F51C41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van Velden</w:t>
            </w:r>
          </w:p>
        </w:tc>
        <w:tc>
          <w:tcPr>
            <w:tcW w:w="939" w:type="dxa"/>
            <w:noWrap/>
            <w:hideMark/>
          </w:tcPr>
          <w:p w14:paraId="4EDBE2FF"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64A01F29"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NZ</w:t>
            </w:r>
          </w:p>
        </w:tc>
        <w:tc>
          <w:tcPr>
            <w:tcW w:w="3246" w:type="dxa"/>
            <w:noWrap/>
            <w:hideMark/>
          </w:tcPr>
          <w:p w14:paraId="6DD84F8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Ministry of Foreign Affairs and Trade</w:t>
            </w:r>
          </w:p>
        </w:tc>
        <w:tc>
          <w:tcPr>
            <w:tcW w:w="3453" w:type="dxa"/>
            <w:noWrap/>
            <w:hideMark/>
          </w:tcPr>
          <w:p w14:paraId="1E6F832D"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Blake.vanvelden@mfat.govt.nz</w:t>
            </w:r>
          </w:p>
        </w:tc>
      </w:tr>
      <w:tr w:rsidR="00C44462" w14:paraId="0FEC5ECC" w14:textId="77777777" w:rsidTr="001B43BD">
        <w:trPr>
          <w:trHeight w:val="290"/>
        </w:trPr>
        <w:tc>
          <w:tcPr>
            <w:tcW w:w="1231" w:type="dxa"/>
            <w:noWrap/>
            <w:hideMark/>
          </w:tcPr>
          <w:p w14:paraId="4B94C95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Faith</w:t>
            </w:r>
          </w:p>
        </w:tc>
        <w:tc>
          <w:tcPr>
            <w:tcW w:w="1461" w:type="dxa"/>
            <w:noWrap/>
            <w:hideMark/>
          </w:tcPr>
          <w:p w14:paraId="25FC3CDC"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Mitchell</w:t>
            </w:r>
          </w:p>
        </w:tc>
        <w:tc>
          <w:tcPr>
            <w:tcW w:w="939" w:type="dxa"/>
            <w:noWrap/>
            <w:hideMark/>
          </w:tcPr>
          <w:p w14:paraId="58B7973E"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hideMark/>
          </w:tcPr>
          <w:p w14:paraId="1631FEC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NZ</w:t>
            </w:r>
          </w:p>
        </w:tc>
        <w:tc>
          <w:tcPr>
            <w:tcW w:w="3246" w:type="dxa"/>
            <w:noWrap/>
            <w:hideMark/>
          </w:tcPr>
          <w:p w14:paraId="1707657F"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Ministry of Foreign Affairs and Trade</w:t>
            </w:r>
          </w:p>
        </w:tc>
        <w:tc>
          <w:tcPr>
            <w:tcW w:w="3453" w:type="dxa"/>
            <w:noWrap/>
            <w:hideMark/>
          </w:tcPr>
          <w:p w14:paraId="11CD66C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faith.mitchell@mfat.govt.nz</w:t>
            </w:r>
          </w:p>
        </w:tc>
      </w:tr>
      <w:tr w:rsidR="00C44462" w14:paraId="5A6935AB" w14:textId="77777777" w:rsidTr="001B43BD">
        <w:trPr>
          <w:trHeight w:val="290"/>
        </w:trPr>
        <w:tc>
          <w:tcPr>
            <w:tcW w:w="1231" w:type="dxa"/>
            <w:noWrap/>
            <w:hideMark/>
          </w:tcPr>
          <w:p w14:paraId="79FD79A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Richard Emerson</w:t>
            </w:r>
          </w:p>
        </w:tc>
        <w:tc>
          <w:tcPr>
            <w:tcW w:w="1461" w:type="dxa"/>
            <w:noWrap/>
            <w:hideMark/>
          </w:tcPr>
          <w:p w14:paraId="0C3192D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Ballester</w:t>
            </w:r>
          </w:p>
        </w:tc>
        <w:tc>
          <w:tcPr>
            <w:tcW w:w="939" w:type="dxa"/>
            <w:noWrap/>
            <w:hideMark/>
          </w:tcPr>
          <w:p w14:paraId="64DB873D"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54E02B6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PH</w:t>
            </w:r>
          </w:p>
        </w:tc>
        <w:tc>
          <w:tcPr>
            <w:tcW w:w="3246" w:type="dxa"/>
            <w:noWrap/>
            <w:hideMark/>
          </w:tcPr>
          <w:p w14:paraId="36ED7B50"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National Economic and Development Authority</w:t>
            </w:r>
          </w:p>
        </w:tc>
        <w:tc>
          <w:tcPr>
            <w:tcW w:w="3453" w:type="dxa"/>
            <w:noWrap/>
            <w:hideMark/>
          </w:tcPr>
          <w:p w14:paraId="4FA079B0"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rdballester@neda.gov.ph</w:t>
            </w:r>
          </w:p>
        </w:tc>
      </w:tr>
      <w:tr w:rsidR="00C44462" w14:paraId="762291A7" w14:textId="77777777" w:rsidTr="001B43BD">
        <w:trPr>
          <w:trHeight w:val="290"/>
        </w:trPr>
        <w:tc>
          <w:tcPr>
            <w:tcW w:w="1231" w:type="dxa"/>
            <w:noWrap/>
            <w:hideMark/>
          </w:tcPr>
          <w:p w14:paraId="113CCE1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Paul Erwen</w:t>
            </w:r>
          </w:p>
        </w:tc>
        <w:tc>
          <w:tcPr>
            <w:tcW w:w="1461" w:type="dxa"/>
            <w:noWrap/>
            <w:hideMark/>
          </w:tcPr>
          <w:p w14:paraId="64BA400F" w14:textId="78D0E0CF" w:rsidR="002858D2" w:rsidRPr="00C44462" w:rsidRDefault="00872EC7">
            <w:pPr>
              <w:rPr>
                <w:rFonts w:ascii="Calibri" w:hAnsi="Calibri" w:cs="Calibri"/>
                <w:color w:val="000000"/>
                <w:sz w:val="22"/>
                <w:szCs w:val="22"/>
              </w:rPr>
            </w:pPr>
            <w:r>
              <w:rPr>
                <w:rFonts w:ascii="Calibri" w:hAnsi="Calibri" w:cs="Calibri"/>
                <w:color w:val="000000"/>
                <w:sz w:val="22"/>
                <w:szCs w:val="22"/>
              </w:rPr>
              <w:t>Parret</w:t>
            </w:r>
            <w:r w:rsidR="002858D2" w:rsidRPr="00C44462">
              <w:rPr>
                <w:rFonts w:ascii="Calibri" w:hAnsi="Calibri" w:cs="Calibri"/>
                <w:color w:val="000000"/>
                <w:sz w:val="22"/>
                <w:szCs w:val="22"/>
              </w:rPr>
              <w:t>o</w:t>
            </w:r>
          </w:p>
        </w:tc>
        <w:tc>
          <w:tcPr>
            <w:tcW w:w="939" w:type="dxa"/>
            <w:noWrap/>
            <w:hideMark/>
          </w:tcPr>
          <w:p w14:paraId="5838702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0832F61D"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PH</w:t>
            </w:r>
          </w:p>
        </w:tc>
        <w:tc>
          <w:tcPr>
            <w:tcW w:w="3246" w:type="dxa"/>
            <w:noWrap/>
            <w:hideMark/>
          </w:tcPr>
          <w:p w14:paraId="261872A1"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Department of Environment and Natural Resources</w:t>
            </w:r>
          </w:p>
        </w:tc>
        <w:tc>
          <w:tcPr>
            <w:tcW w:w="3453" w:type="dxa"/>
            <w:noWrap/>
            <w:hideMark/>
          </w:tcPr>
          <w:p w14:paraId="12F257E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polerwen@gmail.com</w:t>
            </w:r>
          </w:p>
        </w:tc>
      </w:tr>
      <w:tr w:rsidR="00B637AD" w14:paraId="3ED9C7D8" w14:textId="77777777" w:rsidTr="001B43BD">
        <w:trPr>
          <w:trHeight w:val="290"/>
        </w:trPr>
        <w:tc>
          <w:tcPr>
            <w:tcW w:w="1231" w:type="dxa"/>
            <w:noWrap/>
          </w:tcPr>
          <w:p w14:paraId="59FF6216" w14:textId="524D5926" w:rsidR="00B637AD" w:rsidRPr="00C44462" w:rsidRDefault="00B637AD">
            <w:pPr>
              <w:rPr>
                <w:rFonts w:ascii="Calibri" w:hAnsi="Calibri" w:cs="Calibri"/>
                <w:color w:val="000000"/>
                <w:sz w:val="22"/>
                <w:szCs w:val="22"/>
              </w:rPr>
            </w:pPr>
            <w:r>
              <w:rPr>
                <w:rFonts w:ascii="Calibri" w:hAnsi="Calibri" w:cs="Calibri"/>
                <w:color w:val="000000"/>
                <w:sz w:val="22"/>
                <w:szCs w:val="22"/>
              </w:rPr>
              <w:t>Ana Clarisa</w:t>
            </w:r>
          </w:p>
        </w:tc>
        <w:tc>
          <w:tcPr>
            <w:tcW w:w="1461" w:type="dxa"/>
            <w:noWrap/>
          </w:tcPr>
          <w:p w14:paraId="3562BCE9" w14:textId="07F8AA64" w:rsidR="00B637AD" w:rsidRDefault="00B637AD">
            <w:pPr>
              <w:rPr>
                <w:rFonts w:ascii="Calibri" w:hAnsi="Calibri" w:cs="Calibri"/>
                <w:color w:val="000000"/>
                <w:sz w:val="22"/>
                <w:szCs w:val="22"/>
              </w:rPr>
            </w:pPr>
            <w:r>
              <w:rPr>
                <w:rFonts w:ascii="Calibri" w:hAnsi="Calibri" w:cs="Calibri"/>
                <w:color w:val="000000"/>
                <w:sz w:val="22"/>
                <w:szCs w:val="22"/>
              </w:rPr>
              <w:t>Abastillas</w:t>
            </w:r>
          </w:p>
        </w:tc>
        <w:tc>
          <w:tcPr>
            <w:tcW w:w="939" w:type="dxa"/>
            <w:noWrap/>
          </w:tcPr>
          <w:p w14:paraId="27F60519" w14:textId="69AD7878" w:rsidR="00B637AD" w:rsidRPr="00C44462" w:rsidRDefault="00B637AD">
            <w:pPr>
              <w:rPr>
                <w:rFonts w:ascii="Calibri" w:hAnsi="Calibri" w:cs="Calibri"/>
                <w:color w:val="000000"/>
                <w:sz w:val="22"/>
                <w:szCs w:val="22"/>
              </w:rPr>
            </w:pPr>
            <w:r>
              <w:rPr>
                <w:rFonts w:ascii="Calibri" w:hAnsi="Calibri" w:cs="Calibri"/>
                <w:color w:val="000000"/>
                <w:sz w:val="22"/>
                <w:szCs w:val="22"/>
              </w:rPr>
              <w:t>Female</w:t>
            </w:r>
          </w:p>
        </w:tc>
        <w:tc>
          <w:tcPr>
            <w:tcW w:w="1082" w:type="dxa"/>
            <w:noWrap/>
          </w:tcPr>
          <w:p w14:paraId="242E4A61" w14:textId="3EF39200" w:rsidR="00B637AD" w:rsidRPr="00C44462" w:rsidRDefault="00B637AD">
            <w:pPr>
              <w:rPr>
                <w:rFonts w:ascii="Calibri" w:hAnsi="Calibri" w:cs="Calibri"/>
                <w:color w:val="000000"/>
                <w:sz w:val="22"/>
                <w:szCs w:val="22"/>
              </w:rPr>
            </w:pPr>
            <w:r>
              <w:rPr>
                <w:rFonts w:ascii="Calibri" w:hAnsi="Calibri" w:cs="Calibri"/>
                <w:color w:val="000000"/>
                <w:sz w:val="22"/>
                <w:szCs w:val="22"/>
              </w:rPr>
              <w:t>PH</w:t>
            </w:r>
          </w:p>
        </w:tc>
        <w:tc>
          <w:tcPr>
            <w:tcW w:w="3246" w:type="dxa"/>
            <w:noWrap/>
          </w:tcPr>
          <w:p w14:paraId="1EE82ADB" w14:textId="4E966A8D" w:rsidR="00B637AD" w:rsidRPr="00C44462" w:rsidRDefault="0073342E">
            <w:pPr>
              <w:rPr>
                <w:rFonts w:ascii="Calibri" w:hAnsi="Calibri" w:cs="Calibri"/>
                <w:color w:val="000000"/>
                <w:sz w:val="22"/>
                <w:szCs w:val="22"/>
              </w:rPr>
            </w:pPr>
            <w:r>
              <w:rPr>
                <w:rFonts w:ascii="Calibri" w:hAnsi="Calibri" w:cs="Calibri"/>
                <w:color w:val="000000"/>
                <w:sz w:val="22"/>
                <w:szCs w:val="22"/>
              </w:rPr>
              <w:t xml:space="preserve">Department of Trade and Industry </w:t>
            </w:r>
          </w:p>
        </w:tc>
        <w:tc>
          <w:tcPr>
            <w:tcW w:w="3453" w:type="dxa"/>
            <w:noWrap/>
          </w:tcPr>
          <w:p w14:paraId="4BC0CF33" w14:textId="0FE63104" w:rsidR="00B637AD" w:rsidRPr="00C44462" w:rsidRDefault="0073342E">
            <w:pPr>
              <w:rPr>
                <w:rFonts w:ascii="Calibri" w:hAnsi="Calibri" w:cs="Calibri"/>
                <w:color w:val="000000"/>
                <w:sz w:val="22"/>
                <w:szCs w:val="22"/>
              </w:rPr>
            </w:pPr>
            <w:r w:rsidRPr="0073342E">
              <w:rPr>
                <w:rFonts w:ascii="Calibri" w:hAnsi="Calibri" w:cs="Calibri"/>
                <w:color w:val="000000"/>
                <w:sz w:val="22"/>
                <w:szCs w:val="22"/>
              </w:rPr>
              <w:t>AnaClarisaAbastillas@dti.gov.ph</w:t>
            </w:r>
          </w:p>
        </w:tc>
      </w:tr>
      <w:tr w:rsidR="00B637AD" w14:paraId="1AB8906C" w14:textId="77777777" w:rsidTr="001B43BD">
        <w:trPr>
          <w:trHeight w:val="290"/>
        </w:trPr>
        <w:tc>
          <w:tcPr>
            <w:tcW w:w="1231" w:type="dxa"/>
            <w:noWrap/>
          </w:tcPr>
          <w:p w14:paraId="491621D1" w14:textId="3FD9BA4F" w:rsidR="00B637AD" w:rsidRPr="00C44462" w:rsidRDefault="00B637AD">
            <w:pPr>
              <w:rPr>
                <w:rFonts w:ascii="Calibri" w:hAnsi="Calibri" w:cs="Calibri"/>
                <w:color w:val="000000"/>
                <w:sz w:val="22"/>
                <w:szCs w:val="22"/>
              </w:rPr>
            </w:pPr>
            <w:r>
              <w:rPr>
                <w:rFonts w:ascii="Calibri" w:hAnsi="Calibri" w:cs="Calibri"/>
                <w:color w:val="000000"/>
                <w:sz w:val="22"/>
                <w:szCs w:val="22"/>
              </w:rPr>
              <w:t>Marietta</w:t>
            </w:r>
          </w:p>
        </w:tc>
        <w:tc>
          <w:tcPr>
            <w:tcW w:w="1461" w:type="dxa"/>
            <w:noWrap/>
          </w:tcPr>
          <w:p w14:paraId="711C319B" w14:textId="1ECD3162" w:rsidR="00B637AD" w:rsidRDefault="00B637AD">
            <w:pPr>
              <w:rPr>
                <w:rFonts w:ascii="Calibri" w:hAnsi="Calibri" w:cs="Calibri"/>
                <w:color w:val="000000"/>
                <w:sz w:val="22"/>
                <w:szCs w:val="22"/>
              </w:rPr>
            </w:pPr>
            <w:r>
              <w:rPr>
                <w:rFonts w:ascii="Calibri" w:hAnsi="Calibri" w:cs="Calibri"/>
                <w:color w:val="000000"/>
                <w:sz w:val="22"/>
                <w:szCs w:val="22"/>
              </w:rPr>
              <w:t>Trimpe</w:t>
            </w:r>
          </w:p>
        </w:tc>
        <w:tc>
          <w:tcPr>
            <w:tcW w:w="939" w:type="dxa"/>
            <w:noWrap/>
          </w:tcPr>
          <w:p w14:paraId="61A7E99D" w14:textId="2134CDE3" w:rsidR="00B637AD" w:rsidRPr="00C44462" w:rsidRDefault="00B637AD">
            <w:pPr>
              <w:rPr>
                <w:rFonts w:ascii="Calibri" w:hAnsi="Calibri" w:cs="Calibri"/>
                <w:color w:val="000000"/>
                <w:sz w:val="22"/>
                <w:szCs w:val="22"/>
              </w:rPr>
            </w:pPr>
            <w:r>
              <w:rPr>
                <w:rFonts w:ascii="Calibri" w:hAnsi="Calibri" w:cs="Calibri"/>
                <w:color w:val="000000"/>
                <w:sz w:val="22"/>
                <w:szCs w:val="22"/>
              </w:rPr>
              <w:t>Female</w:t>
            </w:r>
          </w:p>
        </w:tc>
        <w:tc>
          <w:tcPr>
            <w:tcW w:w="1082" w:type="dxa"/>
            <w:noWrap/>
          </w:tcPr>
          <w:p w14:paraId="01BA11DE" w14:textId="01CB46AD" w:rsidR="00B637AD" w:rsidRPr="00C44462" w:rsidRDefault="00B637AD">
            <w:pPr>
              <w:rPr>
                <w:rFonts w:ascii="Calibri" w:hAnsi="Calibri" w:cs="Calibri"/>
                <w:color w:val="000000"/>
                <w:sz w:val="22"/>
                <w:szCs w:val="22"/>
              </w:rPr>
            </w:pPr>
            <w:r>
              <w:rPr>
                <w:rFonts w:ascii="Calibri" w:hAnsi="Calibri" w:cs="Calibri"/>
                <w:color w:val="000000"/>
                <w:sz w:val="22"/>
                <w:szCs w:val="22"/>
              </w:rPr>
              <w:t>PH</w:t>
            </w:r>
          </w:p>
        </w:tc>
        <w:tc>
          <w:tcPr>
            <w:tcW w:w="3246" w:type="dxa"/>
            <w:noWrap/>
          </w:tcPr>
          <w:p w14:paraId="5A4C1F5A" w14:textId="56DC8DCE" w:rsidR="00B637AD" w:rsidRPr="00C44462" w:rsidRDefault="0073342E">
            <w:pPr>
              <w:rPr>
                <w:rFonts w:ascii="Calibri" w:hAnsi="Calibri" w:cs="Calibri"/>
                <w:color w:val="000000"/>
                <w:sz w:val="22"/>
                <w:szCs w:val="22"/>
              </w:rPr>
            </w:pPr>
            <w:r>
              <w:rPr>
                <w:rFonts w:ascii="Calibri" w:hAnsi="Calibri" w:cs="Calibri"/>
                <w:color w:val="000000"/>
                <w:sz w:val="22"/>
                <w:szCs w:val="22"/>
              </w:rPr>
              <w:t>Department of Trade and Industry</w:t>
            </w:r>
          </w:p>
        </w:tc>
        <w:tc>
          <w:tcPr>
            <w:tcW w:w="3453" w:type="dxa"/>
            <w:noWrap/>
          </w:tcPr>
          <w:p w14:paraId="355BB842" w14:textId="1D148830" w:rsidR="00B637AD" w:rsidRPr="00C44462" w:rsidRDefault="0073342E">
            <w:pPr>
              <w:rPr>
                <w:rFonts w:ascii="Calibri" w:hAnsi="Calibri" w:cs="Calibri"/>
                <w:color w:val="000000"/>
                <w:sz w:val="22"/>
                <w:szCs w:val="22"/>
              </w:rPr>
            </w:pPr>
            <w:r w:rsidRPr="0073342E">
              <w:rPr>
                <w:rFonts w:ascii="Calibri" w:hAnsi="Calibri" w:cs="Calibri"/>
                <w:color w:val="000000"/>
                <w:sz w:val="22"/>
                <w:szCs w:val="22"/>
              </w:rPr>
              <w:t>MariettaTrimpe@dti.gov.ph</w:t>
            </w:r>
          </w:p>
        </w:tc>
      </w:tr>
      <w:tr w:rsidR="00C44462" w14:paraId="667FFDB8" w14:textId="77777777" w:rsidTr="001B43BD">
        <w:trPr>
          <w:trHeight w:val="290"/>
        </w:trPr>
        <w:tc>
          <w:tcPr>
            <w:tcW w:w="1231" w:type="dxa"/>
            <w:noWrap/>
            <w:hideMark/>
          </w:tcPr>
          <w:p w14:paraId="273AACFB" w14:textId="40EC7B23" w:rsidR="002858D2" w:rsidRPr="00C44462" w:rsidRDefault="00C44462">
            <w:pPr>
              <w:rPr>
                <w:rFonts w:ascii="Calibri" w:hAnsi="Calibri" w:cs="Calibri"/>
                <w:color w:val="000000"/>
                <w:sz w:val="22"/>
                <w:szCs w:val="22"/>
              </w:rPr>
            </w:pPr>
            <w:r>
              <w:rPr>
                <w:rFonts w:ascii="Calibri" w:hAnsi="Calibri" w:cs="Calibri"/>
                <w:color w:val="000000"/>
                <w:sz w:val="22"/>
                <w:szCs w:val="22"/>
              </w:rPr>
              <w:t>Rachsinee</w:t>
            </w:r>
            <w:r w:rsidR="002858D2" w:rsidRPr="00C44462">
              <w:rPr>
                <w:rFonts w:ascii="Calibri" w:hAnsi="Calibri" w:cs="Calibri"/>
                <w:color w:val="000000"/>
                <w:sz w:val="22"/>
                <w:szCs w:val="22"/>
              </w:rPr>
              <w:t xml:space="preserve"> </w:t>
            </w:r>
          </w:p>
        </w:tc>
        <w:tc>
          <w:tcPr>
            <w:tcW w:w="1461" w:type="dxa"/>
            <w:noWrap/>
            <w:hideMark/>
          </w:tcPr>
          <w:p w14:paraId="110ACFA9" w14:textId="4413815E" w:rsidR="00C44462" w:rsidRPr="00C44462" w:rsidRDefault="00C44462">
            <w:pPr>
              <w:rPr>
                <w:rFonts w:ascii="Calibri" w:hAnsi="Calibri" w:cs="Calibri"/>
                <w:color w:val="000000"/>
                <w:sz w:val="22"/>
                <w:szCs w:val="22"/>
              </w:rPr>
            </w:pPr>
            <w:r>
              <w:rPr>
                <w:rFonts w:ascii="Calibri" w:hAnsi="Calibri" w:cs="Calibri"/>
                <w:color w:val="000000"/>
                <w:sz w:val="22"/>
                <w:szCs w:val="22"/>
              </w:rPr>
              <w:t>Puangrod</w:t>
            </w:r>
          </w:p>
        </w:tc>
        <w:tc>
          <w:tcPr>
            <w:tcW w:w="939" w:type="dxa"/>
            <w:noWrap/>
            <w:hideMark/>
          </w:tcPr>
          <w:p w14:paraId="66CD3BE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hideMark/>
          </w:tcPr>
          <w:p w14:paraId="6A7F8E31"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TH</w:t>
            </w:r>
          </w:p>
        </w:tc>
        <w:tc>
          <w:tcPr>
            <w:tcW w:w="3246" w:type="dxa"/>
            <w:noWrap/>
            <w:hideMark/>
          </w:tcPr>
          <w:p w14:paraId="3A7ECB03"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Ministry of Commerce, Thailand</w:t>
            </w:r>
          </w:p>
        </w:tc>
        <w:tc>
          <w:tcPr>
            <w:tcW w:w="3453" w:type="dxa"/>
            <w:noWrap/>
            <w:hideMark/>
          </w:tcPr>
          <w:p w14:paraId="2D3F0A6F"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apecdesk@mfa.mail.go.th</w:t>
            </w:r>
          </w:p>
        </w:tc>
      </w:tr>
      <w:tr w:rsidR="00C44462" w14:paraId="25410105" w14:textId="77777777" w:rsidTr="001B43BD">
        <w:trPr>
          <w:trHeight w:val="290"/>
        </w:trPr>
        <w:tc>
          <w:tcPr>
            <w:tcW w:w="1231" w:type="dxa"/>
            <w:noWrap/>
            <w:hideMark/>
          </w:tcPr>
          <w:p w14:paraId="57355AED"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Raoul</w:t>
            </w:r>
          </w:p>
        </w:tc>
        <w:tc>
          <w:tcPr>
            <w:tcW w:w="1461" w:type="dxa"/>
            <w:noWrap/>
            <w:hideMark/>
          </w:tcPr>
          <w:p w14:paraId="34EE233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Raward</w:t>
            </w:r>
          </w:p>
        </w:tc>
        <w:tc>
          <w:tcPr>
            <w:tcW w:w="939" w:type="dxa"/>
            <w:noWrap/>
            <w:hideMark/>
          </w:tcPr>
          <w:p w14:paraId="2EC8FAA0"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6F438E36"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AU</w:t>
            </w:r>
          </w:p>
        </w:tc>
        <w:tc>
          <w:tcPr>
            <w:tcW w:w="3246" w:type="dxa"/>
            <w:noWrap/>
            <w:hideMark/>
          </w:tcPr>
          <w:p w14:paraId="0DB38F67"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Department of Foreign Affairs and Trade</w:t>
            </w:r>
          </w:p>
        </w:tc>
        <w:tc>
          <w:tcPr>
            <w:tcW w:w="3453" w:type="dxa"/>
            <w:noWrap/>
            <w:hideMark/>
          </w:tcPr>
          <w:p w14:paraId="3C91178B"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raoul.raward@dfat.gov.au</w:t>
            </w:r>
          </w:p>
        </w:tc>
      </w:tr>
      <w:tr w:rsidR="00C44462" w14:paraId="62A7D132" w14:textId="77777777" w:rsidTr="001B43BD">
        <w:trPr>
          <w:trHeight w:val="290"/>
        </w:trPr>
        <w:tc>
          <w:tcPr>
            <w:tcW w:w="1231" w:type="dxa"/>
            <w:noWrap/>
            <w:hideMark/>
          </w:tcPr>
          <w:p w14:paraId="49D0E84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Arjuna</w:t>
            </w:r>
          </w:p>
        </w:tc>
        <w:tc>
          <w:tcPr>
            <w:tcW w:w="1461" w:type="dxa"/>
            <w:noWrap/>
            <w:hideMark/>
          </w:tcPr>
          <w:p w14:paraId="6E6B7588"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Nadaraja</w:t>
            </w:r>
          </w:p>
        </w:tc>
        <w:tc>
          <w:tcPr>
            <w:tcW w:w="939" w:type="dxa"/>
            <w:noWrap/>
            <w:hideMark/>
          </w:tcPr>
          <w:p w14:paraId="2B88D3C6"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hideMark/>
          </w:tcPr>
          <w:p w14:paraId="3B312607"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AU</w:t>
            </w:r>
          </w:p>
        </w:tc>
        <w:tc>
          <w:tcPr>
            <w:tcW w:w="3246" w:type="dxa"/>
            <w:noWrap/>
            <w:hideMark/>
          </w:tcPr>
          <w:p w14:paraId="678C9EE0"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Department of Foreign Affairs and Trade</w:t>
            </w:r>
          </w:p>
        </w:tc>
        <w:tc>
          <w:tcPr>
            <w:tcW w:w="3453" w:type="dxa"/>
            <w:noWrap/>
            <w:hideMark/>
          </w:tcPr>
          <w:p w14:paraId="18B7EA6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arjuna.nadaraja@dfat.gov.au</w:t>
            </w:r>
          </w:p>
        </w:tc>
      </w:tr>
      <w:tr w:rsidR="00C44462" w14:paraId="713B3BF4" w14:textId="77777777" w:rsidTr="001B43BD">
        <w:trPr>
          <w:trHeight w:val="290"/>
        </w:trPr>
        <w:tc>
          <w:tcPr>
            <w:tcW w:w="1231" w:type="dxa"/>
            <w:noWrap/>
            <w:hideMark/>
          </w:tcPr>
          <w:p w14:paraId="5B11675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Thi Quynh Anh</w:t>
            </w:r>
          </w:p>
        </w:tc>
        <w:tc>
          <w:tcPr>
            <w:tcW w:w="1461" w:type="dxa"/>
            <w:noWrap/>
            <w:hideMark/>
          </w:tcPr>
          <w:p w14:paraId="45B58DCE"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Nguyen</w:t>
            </w:r>
          </w:p>
        </w:tc>
        <w:tc>
          <w:tcPr>
            <w:tcW w:w="939" w:type="dxa"/>
            <w:noWrap/>
            <w:hideMark/>
          </w:tcPr>
          <w:p w14:paraId="610DE99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hideMark/>
          </w:tcPr>
          <w:p w14:paraId="6DC6D97C"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VN</w:t>
            </w:r>
          </w:p>
        </w:tc>
        <w:tc>
          <w:tcPr>
            <w:tcW w:w="3246" w:type="dxa"/>
            <w:noWrap/>
            <w:hideMark/>
          </w:tcPr>
          <w:p w14:paraId="00925A8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Ministry of Planning and Investment</w:t>
            </w:r>
          </w:p>
        </w:tc>
        <w:tc>
          <w:tcPr>
            <w:tcW w:w="3453" w:type="dxa"/>
            <w:noWrap/>
            <w:hideMark/>
          </w:tcPr>
          <w:p w14:paraId="09A74629"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quynhanhng@mpi.gov.vn</w:t>
            </w:r>
          </w:p>
        </w:tc>
      </w:tr>
      <w:tr w:rsidR="00C44462" w14:paraId="275F4CAF" w14:textId="77777777" w:rsidTr="001B43BD">
        <w:trPr>
          <w:trHeight w:val="290"/>
        </w:trPr>
        <w:tc>
          <w:tcPr>
            <w:tcW w:w="1231" w:type="dxa"/>
            <w:noWrap/>
            <w:hideMark/>
          </w:tcPr>
          <w:p w14:paraId="00179A58"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Joanne</w:t>
            </w:r>
          </w:p>
        </w:tc>
        <w:tc>
          <w:tcPr>
            <w:tcW w:w="1461" w:type="dxa"/>
            <w:noWrap/>
            <w:hideMark/>
          </w:tcPr>
          <w:p w14:paraId="2488CEDA"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Lovejoy</w:t>
            </w:r>
          </w:p>
        </w:tc>
        <w:tc>
          <w:tcPr>
            <w:tcW w:w="939" w:type="dxa"/>
            <w:noWrap/>
            <w:hideMark/>
          </w:tcPr>
          <w:p w14:paraId="2F745378"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hideMark/>
          </w:tcPr>
          <w:p w14:paraId="1CB2F4A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AU</w:t>
            </w:r>
          </w:p>
        </w:tc>
        <w:tc>
          <w:tcPr>
            <w:tcW w:w="3246" w:type="dxa"/>
            <w:noWrap/>
            <w:hideMark/>
          </w:tcPr>
          <w:p w14:paraId="18600D73"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Department of Foreign Affairs and Trade</w:t>
            </w:r>
          </w:p>
        </w:tc>
        <w:tc>
          <w:tcPr>
            <w:tcW w:w="3453" w:type="dxa"/>
            <w:noWrap/>
            <w:hideMark/>
          </w:tcPr>
          <w:p w14:paraId="37F0AE66"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joanne.lovejoy@dfat.gov.au</w:t>
            </w:r>
          </w:p>
        </w:tc>
      </w:tr>
      <w:tr w:rsidR="00C44462" w14:paraId="55B8E898" w14:textId="77777777" w:rsidTr="001B43BD">
        <w:trPr>
          <w:trHeight w:val="290"/>
        </w:trPr>
        <w:tc>
          <w:tcPr>
            <w:tcW w:w="1231" w:type="dxa"/>
            <w:noWrap/>
            <w:hideMark/>
          </w:tcPr>
          <w:p w14:paraId="0E0D8FF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Dewi Nur</w:t>
            </w:r>
          </w:p>
        </w:tc>
        <w:tc>
          <w:tcPr>
            <w:tcW w:w="1461" w:type="dxa"/>
            <w:noWrap/>
            <w:hideMark/>
          </w:tcPr>
          <w:p w14:paraId="3957FD7F"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Permatasari</w:t>
            </w:r>
          </w:p>
        </w:tc>
        <w:tc>
          <w:tcPr>
            <w:tcW w:w="939" w:type="dxa"/>
            <w:noWrap/>
            <w:hideMark/>
          </w:tcPr>
          <w:p w14:paraId="7FA4CF0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hideMark/>
          </w:tcPr>
          <w:p w14:paraId="70A6E38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ID</w:t>
            </w:r>
          </w:p>
        </w:tc>
        <w:tc>
          <w:tcPr>
            <w:tcW w:w="3246" w:type="dxa"/>
            <w:noWrap/>
            <w:hideMark/>
          </w:tcPr>
          <w:p w14:paraId="4D72D34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Ministry of Trade</w:t>
            </w:r>
          </w:p>
        </w:tc>
        <w:tc>
          <w:tcPr>
            <w:tcW w:w="3453" w:type="dxa"/>
            <w:noWrap/>
            <w:hideMark/>
          </w:tcPr>
          <w:p w14:paraId="491F6D8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depermatasari@yahoo.com</w:t>
            </w:r>
          </w:p>
        </w:tc>
      </w:tr>
      <w:tr w:rsidR="00C44462" w14:paraId="4D9ABB68" w14:textId="77777777" w:rsidTr="001B43BD">
        <w:trPr>
          <w:trHeight w:val="290"/>
        </w:trPr>
        <w:tc>
          <w:tcPr>
            <w:tcW w:w="1231" w:type="dxa"/>
            <w:noWrap/>
            <w:hideMark/>
          </w:tcPr>
          <w:p w14:paraId="31BFFD4A"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Amelia</w:t>
            </w:r>
          </w:p>
        </w:tc>
        <w:tc>
          <w:tcPr>
            <w:tcW w:w="1461" w:type="dxa"/>
            <w:noWrap/>
            <w:hideMark/>
          </w:tcPr>
          <w:p w14:paraId="2D64D33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Agusni</w:t>
            </w:r>
          </w:p>
        </w:tc>
        <w:tc>
          <w:tcPr>
            <w:tcW w:w="939" w:type="dxa"/>
            <w:noWrap/>
            <w:hideMark/>
          </w:tcPr>
          <w:p w14:paraId="10074B22"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hideMark/>
          </w:tcPr>
          <w:p w14:paraId="02DA17A5"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ID</w:t>
            </w:r>
          </w:p>
        </w:tc>
        <w:tc>
          <w:tcPr>
            <w:tcW w:w="3246" w:type="dxa"/>
            <w:noWrap/>
            <w:hideMark/>
          </w:tcPr>
          <w:p w14:paraId="03C9C294"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Ministry of Environment and Forestry</w:t>
            </w:r>
          </w:p>
        </w:tc>
        <w:tc>
          <w:tcPr>
            <w:tcW w:w="3453" w:type="dxa"/>
            <w:noWrap/>
            <w:hideMark/>
          </w:tcPr>
          <w:p w14:paraId="6E3A4CA1" w14:textId="77777777" w:rsidR="002858D2" w:rsidRPr="00C44462" w:rsidRDefault="002858D2">
            <w:pPr>
              <w:rPr>
                <w:rFonts w:ascii="Calibri" w:hAnsi="Calibri" w:cs="Calibri"/>
                <w:color w:val="000000"/>
                <w:sz w:val="22"/>
                <w:szCs w:val="22"/>
              </w:rPr>
            </w:pPr>
            <w:r w:rsidRPr="00C44462">
              <w:rPr>
                <w:rFonts w:ascii="Calibri" w:hAnsi="Calibri" w:cs="Calibri"/>
                <w:color w:val="000000"/>
                <w:sz w:val="22"/>
                <w:szCs w:val="22"/>
              </w:rPr>
              <w:t>amelia.agusni@gmail.com</w:t>
            </w:r>
          </w:p>
        </w:tc>
      </w:tr>
      <w:tr w:rsidR="002858D2" w:rsidRPr="002858D2" w14:paraId="636EC8F4" w14:textId="77777777" w:rsidTr="001B43BD">
        <w:trPr>
          <w:trHeight w:val="290"/>
        </w:trPr>
        <w:tc>
          <w:tcPr>
            <w:tcW w:w="1231" w:type="dxa"/>
            <w:noWrap/>
            <w:hideMark/>
          </w:tcPr>
          <w:p w14:paraId="02802067" w14:textId="741312C4" w:rsidR="002858D2" w:rsidRPr="002858D2" w:rsidRDefault="00C44462" w:rsidP="002858D2">
            <w:pPr>
              <w:rPr>
                <w:rFonts w:ascii="Calibri" w:hAnsi="Calibri" w:cs="Calibri"/>
                <w:color w:val="000000"/>
                <w:sz w:val="22"/>
                <w:szCs w:val="22"/>
              </w:rPr>
            </w:pPr>
            <w:r>
              <w:rPr>
                <w:rFonts w:ascii="Calibri" w:hAnsi="Calibri" w:cs="Calibri"/>
                <w:color w:val="000000"/>
                <w:sz w:val="22"/>
                <w:szCs w:val="22"/>
              </w:rPr>
              <w:t>Angelina Fatimah</w:t>
            </w:r>
          </w:p>
        </w:tc>
        <w:tc>
          <w:tcPr>
            <w:tcW w:w="1461" w:type="dxa"/>
            <w:noWrap/>
            <w:hideMark/>
          </w:tcPr>
          <w:p w14:paraId="0867C9B7" w14:textId="29062A3F" w:rsidR="002858D2" w:rsidRPr="002858D2" w:rsidRDefault="00C44462" w:rsidP="00C44462">
            <w:pPr>
              <w:rPr>
                <w:rFonts w:ascii="Calibri" w:hAnsi="Calibri" w:cs="Calibri"/>
                <w:color w:val="000000"/>
                <w:sz w:val="22"/>
                <w:szCs w:val="22"/>
              </w:rPr>
            </w:pPr>
            <w:r>
              <w:rPr>
                <w:rFonts w:ascii="Calibri" w:hAnsi="Calibri" w:cs="Calibri"/>
                <w:color w:val="000000"/>
                <w:sz w:val="22"/>
                <w:szCs w:val="22"/>
              </w:rPr>
              <w:t>Ambrose</w:t>
            </w:r>
          </w:p>
        </w:tc>
        <w:tc>
          <w:tcPr>
            <w:tcW w:w="939" w:type="dxa"/>
            <w:noWrap/>
            <w:hideMark/>
          </w:tcPr>
          <w:p w14:paraId="10B2311A" w14:textId="77777777" w:rsidR="002858D2" w:rsidRPr="002858D2" w:rsidRDefault="002858D2" w:rsidP="002858D2">
            <w:pPr>
              <w:rPr>
                <w:rFonts w:ascii="Calibri" w:hAnsi="Calibri" w:cs="Calibri"/>
                <w:color w:val="000000"/>
                <w:sz w:val="22"/>
                <w:szCs w:val="22"/>
              </w:rPr>
            </w:pPr>
            <w:r w:rsidRPr="002858D2">
              <w:rPr>
                <w:rFonts w:ascii="Calibri" w:hAnsi="Calibri" w:cs="Calibri"/>
                <w:color w:val="000000"/>
                <w:sz w:val="22"/>
                <w:szCs w:val="22"/>
              </w:rPr>
              <w:t>Female</w:t>
            </w:r>
          </w:p>
        </w:tc>
        <w:tc>
          <w:tcPr>
            <w:tcW w:w="1082" w:type="dxa"/>
            <w:noWrap/>
            <w:hideMark/>
          </w:tcPr>
          <w:p w14:paraId="1F125EB9" w14:textId="77777777" w:rsidR="002858D2" w:rsidRPr="002858D2" w:rsidRDefault="002858D2" w:rsidP="002858D2">
            <w:pPr>
              <w:rPr>
                <w:rFonts w:ascii="Calibri" w:hAnsi="Calibri" w:cs="Calibri"/>
                <w:color w:val="000000"/>
                <w:sz w:val="22"/>
                <w:szCs w:val="22"/>
              </w:rPr>
            </w:pPr>
            <w:r w:rsidRPr="002858D2">
              <w:rPr>
                <w:rFonts w:ascii="Calibri" w:hAnsi="Calibri" w:cs="Calibri"/>
                <w:color w:val="000000"/>
                <w:sz w:val="22"/>
                <w:szCs w:val="22"/>
              </w:rPr>
              <w:t>MY</w:t>
            </w:r>
          </w:p>
        </w:tc>
        <w:tc>
          <w:tcPr>
            <w:tcW w:w="3246" w:type="dxa"/>
            <w:noWrap/>
            <w:hideMark/>
          </w:tcPr>
          <w:p w14:paraId="1EC890D9" w14:textId="0E79C185" w:rsidR="002858D2" w:rsidRPr="002858D2" w:rsidRDefault="00B637AD" w:rsidP="002858D2">
            <w:pPr>
              <w:rPr>
                <w:rFonts w:ascii="Calibri" w:hAnsi="Calibri" w:cs="Calibri"/>
                <w:color w:val="000000"/>
                <w:sz w:val="22"/>
                <w:szCs w:val="22"/>
              </w:rPr>
            </w:pPr>
            <w:r w:rsidRPr="00C44462">
              <w:rPr>
                <w:rFonts w:ascii="Calibri" w:hAnsi="Calibri" w:cs="Calibri"/>
                <w:color w:val="000000"/>
                <w:sz w:val="22"/>
                <w:szCs w:val="22"/>
              </w:rPr>
              <w:t xml:space="preserve">Ministry of </w:t>
            </w:r>
            <w:r>
              <w:rPr>
                <w:rFonts w:ascii="Calibri" w:hAnsi="Calibri" w:cs="Calibri"/>
                <w:color w:val="000000"/>
                <w:sz w:val="22"/>
                <w:szCs w:val="22"/>
              </w:rPr>
              <w:t xml:space="preserve">International </w:t>
            </w:r>
            <w:r w:rsidRPr="00C44462">
              <w:rPr>
                <w:rFonts w:ascii="Calibri" w:hAnsi="Calibri" w:cs="Calibri"/>
                <w:color w:val="000000"/>
                <w:sz w:val="22"/>
                <w:szCs w:val="22"/>
              </w:rPr>
              <w:t>Trade and Industry</w:t>
            </w:r>
          </w:p>
        </w:tc>
        <w:tc>
          <w:tcPr>
            <w:tcW w:w="3453" w:type="dxa"/>
            <w:noWrap/>
            <w:hideMark/>
          </w:tcPr>
          <w:p w14:paraId="0F69A86B" w14:textId="77777777" w:rsidR="002858D2" w:rsidRPr="002858D2" w:rsidRDefault="002858D2" w:rsidP="002858D2">
            <w:pPr>
              <w:rPr>
                <w:rFonts w:ascii="Calibri" w:hAnsi="Calibri" w:cs="Calibri"/>
                <w:color w:val="000000"/>
                <w:sz w:val="22"/>
                <w:szCs w:val="22"/>
              </w:rPr>
            </w:pPr>
            <w:r w:rsidRPr="002858D2">
              <w:rPr>
                <w:rFonts w:ascii="Calibri" w:hAnsi="Calibri" w:cs="Calibri"/>
                <w:color w:val="000000"/>
                <w:sz w:val="22"/>
                <w:szCs w:val="22"/>
              </w:rPr>
              <w:t>angelina.ambrose@miti.gov.my</w:t>
            </w:r>
          </w:p>
        </w:tc>
      </w:tr>
      <w:tr w:rsidR="002858D2" w:rsidRPr="002858D2" w14:paraId="78000038" w14:textId="77777777" w:rsidTr="001B43BD">
        <w:trPr>
          <w:trHeight w:val="290"/>
        </w:trPr>
        <w:tc>
          <w:tcPr>
            <w:tcW w:w="1231" w:type="dxa"/>
            <w:noWrap/>
            <w:hideMark/>
          </w:tcPr>
          <w:p w14:paraId="0FE6087C" w14:textId="0F8FD728" w:rsidR="002858D2" w:rsidRPr="002858D2" w:rsidRDefault="00C44462" w:rsidP="002858D2">
            <w:pPr>
              <w:rPr>
                <w:rFonts w:ascii="Calibri" w:hAnsi="Calibri" w:cs="Calibri"/>
                <w:color w:val="000000"/>
                <w:sz w:val="22"/>
                <w:szCs w:val="22"/>
              </w:rPr>
            </w:pPr>
            <w:r>
              <w:rPr>
                <w:rFonts w:ascii="Calibri" w:hAnsi="Calibri" w:cs="Calibri"/>
                <w:color w:val="000000"/>
                <w:sz w:val="22"/>
                <w:szCs w:val="22"/>
              </w:rPr>
              <w:t>Nur Izzati</w:t>
            </w:r>
          </w:p>
        </w:tc>
        <w:tc>
          <w:tcPr>
            <w:tcW w:w="1461" w:type="dxa"/>
            <w:noWrap/>
            <w:hideMark/>
          </w:tcPr>
          <w:p w14:paraId="06E03399" w14:textId="57958A15" w:rsidR="00C44462" w:rsidRPr="002858D2" w:rsidRDefault="00C44462" w:rsidP="002858D2">
            <w:pPr>
              <w:rPr>
                <w:rFonts w:ascii="Calibri" w:hAnsi="Calibri" w:cs="Calibri"/>
                <w:color w:val="000000"/>
                <w:sz w:val="22"/>
                <w:szCs w:val="22"/>
              </w:rPr>
            </w:pPr>
            <w:r>
              <w:rPr>
                <w:rFonts w:ascii="Calibri" w:hAnsi="Calibri" w:cs="Calibri"/>
                <w:color w:val="000000"/>
                <w:sz w:val="22"/>
                <w:szCs w:val="22"/>
              </w:rPr>
              <w:t>Mohd Ghazali</w:t>
            </w:r>
          </w:p>
        </w:tc>
        <w:tc>
          <w:tcPr>
            <w:tcW w:w="939" w:type="dxa"/>
            <w:noWrap/>
            <w:hideMark/>
          </w:tcPr>
          <w:p w14:paraId="6228310C" w14:textId="77777777" w:rsidR="002858D2" w:rsidRPr="002858D2" w:rsidRDefault="002858D2" w:rsidP="002858D2">
            <w:pPr>
              <w:rPr>
                <w:rFonts w:ascii="Calibri" w:hAnsi="Calibri" w:cs="Calibri"/>
                <w:color w:val="000000"/>
                <w:sz w:val="22"/>
                <w:szCs w:val="22"/>
              </w:rPr>
            </w:pPr>
            <w:r w:rsidRPr="002858D2">
              <w:rPr>
                <w:rFonts w:ascii="Calibri" w:hAnsi="Calibri" w:cs="Calibri"/>
                <w:color w:val="000000"/>
                <w:sz w:val="22"/>
                <w:szCs w:val="22"/>
              </w:rPr>
              <w:t>Female</w:t>
            </w:r>
          </w:p>
        </w:tc>
        <w:tc>
          <w:tcPr>
            <w:tcW w:w="1082" w:type="dxa"/>
            <w:noWrap/>
            <w:hideMark/>
          </w:tcPr>
          <w:p w14:paraId="3AEE899A" w14:textId="77777777" w:rsidR="002858D2" w:rsidRPr="002858D2" w:rsidRDefault="002858D2" w:rsidP="002858D2">
            <w:pPr>
              <w:rPr>
                <w:rFonts w:ascii="Calibri" w:hAnsi="Calibri" w:cs="Calibri"/>
                <w:color w:val="000000"/>
                <w:sz w:val="22"/>
                <w:szCs w:val="22"/>
              </w:rPr>
            </w:pPr>
            <w:r w:rsidRPr="002858D2">
              <w:rPr>
                <w:rFonts w:ascii="Calibri" w:hAnsi="Calibri" w:cs="Calibri"/>
                <w:color w:val="000000"/>
                <w:sz w:val="22"/>
                <w:szCs w:val="22"/>
              </w:rPr>
              <w:t>MY</w:t>
            </w:r>
          </w:p>
        </w:tc>
        <w:tc>
          <w:tcPr>
            <w:tcW w:w="3246" w:type="dxa"/>
            <w:noWrap/>
            <w:hideMark/>
          </w:tcPr>
          <w:p w14:paraId="6C21B687" w14:textId="3CB8A52A" w:rsidR="002858D2" w:rsidRPr="002858D2" w:rsidRDefault="00B637AD" w:rsidP="002858D2">
            <w:pPr>
              <w:rPr>
                <w:rFonts w:ascii="Calibri" w:hAnsi="Calibri" w:cs="Calibri"/>
                <w:color w:val="000000"/>
                <w:sz w:val="22"/>
                <w:szCs w:val="22"/>
              </w:rPr>
            </w:pPr>
            <w:r w:rsidRPr="00C44462">
              <w:rPr>
                <w:rFonts w:ascii="Calibri" w:hAnsi="Calibri" w:cs="Calibri"/>
                <w:color w:val="000000"/>
                <w:sz w:val="22"/>
                <w:szCs w:val="22"/>
              </w:rPr>
              <w:t xml:space="preserve">Ministry of </w:t>
            </w:r>
            <w:r>
              <w:rPr>
                <w:rFonts w:ascii="Calibri" w:hAnsi="Calibri" w:cs="Calibri"/>
                <w:color w:val="000000"/>
                <w:sz w:val="22"/>
                <w:szCs w:val="22"/>
              </w:rPr>
              <w:t xml:space="preserve">International </w:t>
            </w:r>
            <w:r w:rsidRPr="00C44462">
              <w:rPr>
                <w:rFonts w:ascii="Calibri" w:hAnsi="Calibri" w:cs="Calibri"/>
                <w:color w:val="000000"/>
                <w:sz w:val="22"/>
                <w:szCs w:val="22"/>
              </w:rPr>
              <w:t>Trade and Industry</w:t>
            </w:r>
          </w:p>
        </w:tc>
        <w:tc>
          <w:tcPr>
            <w:tcW w:w="3453" w:type="dxa"/>
            <w:noWrap/>
            <w:hideMark/>
          </w:tcPr>
          <w:p w14:paraId="64645439" w14:textId="77777777" w:rsidR="002858D2" w:rsidRPr="002858D2" w:rsidRDefault="002858D2" w:rsidP="002858D2">
            <w:pPr>
              <w:rPr>
                <w:rFonts w:ascii="Calibri" w:hAnsi="Calibri" w:cs="Calibri"/>
                <w:color w:val="000000"/>
                <w:sz w:val="22"/>
                <w:szCs w:val="22"/>
              </w:rPr>
            </w:pPr>
            <w:r w:rsidRPr="002858D2">
              <w:rPr>
                <w:rFonts w:ascii="Calibri" w:hAnsi="Calibri" w:cs="Calibri"/>
                <w:color w:val="000000"/>
                <w:sz w:val="22"/>
                <w:szCs w:val="22"/>
              </w:rPr>
              <w:t>izzati.ghazali@miti.gov.my</w:t>
            </w:r>
          </w:p>
        </w:tc>
      </w:tr>
      <w:tr w:rsidR="00B637AD" w:rsidRPr="002858D2" w14:paraId="188AD722" w14:textId="77777777" w:rsidTr="001B43BD">
        <w:trPr>
          <w:trHeight w:val="290"/>
        </w:trPr>
        <w:tc>
          <w:tcPr>
            <w:tcW w:w="1231" w:type="dxa"/>
            <w:noWrap/>
          </w:tcPr>
          <w:p w14:paraId="3A35902E" w14:textId="216BE6FB" w:rsidR="00B637AD" w:rsidRDefault="00B637AD" w:rsidP="002858D2">
            <w:pPr>
              <w:rPr>
                <w:rFonts w:ascii="Calibri" w:hAnsi="Calibri" w:cs="Calibri"/>
                <w:color w:val="000000"/>
                <w:sz w:val="22"/>
                <w:szCs w:val="22"/>
              </w:rPr>
            </w:pPr>
            <w:r>
              <w:rPr>
                <w:rFonts w:ascii="Calibri" w:hAnsi="Calibri" w:cs="Calibri"/>
                <w:color w:val="000000"/>
                <w:sz w:val="22"/>
                <w:szCs w:val="22"/>
              </w:rPr>
              <w:t>Farha</w:t>
            </w:r>
          </w:p>
        </w:tc>
        <w:tc>
          <w:tcPr>
            <w:tcW w:w="1461" w:type="dxa"/>
            <w:noWrap/>
          </w:tcPr>
          <w:p w14:paraId="33E90077" w14:textId="54B94A1B" w:rsidR="00B637AD" w:rsidRDefault="00B637AD" w:rsidP="002858D2">
            <w:pPr>
              <w:rPr>
                <w:rFonts w:ascii="Calibri" w:hAnsi="Calibri" w:cs="Calibri"/>
                <w:color w:val="000000"/>
                <w:sz w:val="22"/>
                <w:szCs w:val="22"/>
              </w:rPr>
            </w:pPr>
            <w:r>
              <w:rPr>
                <w:rFonts w:ascii="Calibri" w:hAnsi="Calibri" w:cs="Calibri"/>
                <w:color w:val="000000"/>
                <w:sz w:val="22"/>
                <w:szCs w:val="22"/>
              </w:rPr>
              <w:t>Ramdzan</w:t>
            </w:r>
          </w:p>
        </w:tc>
        <w:tc>
          <w:tcPr>
            <w:tcW w:w="939" w:type="dxa"/>
            <w:noWrap/>
          </w:tcPr>
          <w:p w14:paraId="0CC3A136" w14:textId="20566E70" w:rsidR="00B637AD" w:rsidRPr="002858D2" w:rsidRDefault="00B637AD" w:rsidP="002858D2">
            <w:pPr>
              <w:rPr>
                <w:rFonts w:ascii="Calibri" w:hAnsi="Calibri" w:cs="Calibri"/>
                <w:color w:val="000000"/>
                <w:sz w:val="22"/>
                <w:szCs w:val="22"/>
              </w:rPr>
            </w:pPr>
            <w:r>
              <w:rPr>
                <w:rFonts w:ascii="Calibri" w:hAnsi="Calibri" w:cs="Calibri"/>
                <w:color w:val="000000"/>
                <w:sz w:val="22"/>
                <w:szCs w:val="22"/>
              </w:rPr>
              <w:t>Female</w:t>
            </w:r>
          </w:p>
        </w:tc>
        <w:tc>
          <w:tcPr>
            <w:tcW w:w="1082" w:type="dxa"/>
            <w:noWrap/>
          </w:tcPr>
          <w:p w14:paraId="480C4F23" w14:textId="105448A7" w:rsidR="00B637AD" w:rsidRPr="002858D2" w:rsidRDefault="00B637AD" w:rsidP="002858D2">
            <w:pPr>
              <w:rPr>
                <w:rFonts w:ascii="Calibri" w:hAnsi="Calibri" w:cs="Calibri"/>
                <w:color w:val="000000"/>
                <w:sz w:val="22"/>
                <w:szCs w:val="22"/>
              </w:rPr>
            </w:pPr>
            <w:r>
              <w:rPr>
                <w:rFonts w:ascii="Calibri" w:hAnsi="Calibri" w:cs="Calibri"/>
                <w:color w:val="000000"/>
                <w:sz w:val="22"/>
                <w:szCs w:val="22"/>
              </w:rPr>
              <w:t>MY</w:t>
            </w:r>
          </w:p>
        </w:tc>
        <w:tc>
          <w:tcPr>
            <w:tcW w:w="3246" w:type="dxa"/>
            <w:noWrap/>
          </w:tcPr>
          <w:p w14:paraId="1B44C63D" w14:textId="7001CE4D" w:rsidR="00B637AD" w:rsidRPr="002858D2" w:rsidRDefault="00B637AD" w:rsidP="002858D2">
            <w:pPr>
              <w:rPr>
                <w:rFonts w:ascii="Calibri" w:hAnsi="Calibri" w:cs="Calibri"/>
                <w:color w:val="000000"/>
                <w:sz w:val="22"/>
                <w:szCs w:val="22"/>
              </w:rPr>
            </w:pPr>
            <w:r w:rsidRPr="00C44462">
              <w:rPr>
                <w:rFonts w:ascii="Calibri" w:hAnsi="Calibri" w:cs="Calibri"/>
                <w:color w:val="000000"/>
                <w:sz w:val="22"/>
                <w:szCs w:val="22"/>
              </w:rPr>
              <w:t xml:space="preserve">Ministry of </w:t>
            </w:r>
            <w:r>
              <w:rPr>
                <w:rFonts w:ascii="Calibri" w:hAnsi="Calibri" w:cs="Calibri"/>
                <w:color w:val="000000"/>
                <w:sz w:val="22"/>
                <w:szCs w:val="22"/>
              </w:rPr>
              <w:t xml:space="preserve">International </w:t>
            </w:r>
            <w:r w:rsidRPr="00C44462">
              <w:rPr>
                <w:rFonts w:ascii="Calibri" w:hAnsi="Calibri" w:cs="Calibri"/>
                <w:color w:val="000000"/>
                <w:sz w:val="22"/>
                <w:szCs w:val="22"/>
              </w:rPr>
              <w:t>Trade and Industry</w:t>
            </w:r>
          </w:p>
        </w:tc>
        <w:tc>
          <w:tcPr>
            <w:tcW w:w="3453" w:type="dxa"/>
            <w:noWrap/>
          </w:tcPr>
          <w:p w14:paraId="3875C171" w14:textId="25E1FB1D" w:rsidR="00B637AD" w:rsidRPr="002858D2" w:rsidRDefault="00B637AD" w:rsidP="002858D2">
            <w:pPr>
              <w:rPr>
                <w:rFonts w:ascii="Calibri" w:hAnsi="Calibri" w:cs="Calibri"/>
                <w:color w:val="000000"/>
                <w:sz w:val="22"/>
                <w:szCs w:val="22"/>
              </w:rPr>
            </w:pPr>
            <w:r w:rsidRPr="00B637AD">
              <w:rPr>
                <w:rFonts w:ascii="Calibri" w:hAnsi="Calibri" w:cs="Calibri"/>
                <w:color w:val="000000"/>
                <w:sz w:val="22"/>
                <w:szCs w:val="22"/>
              </w:rPr>
              <w:t>farha@miti.gov.my</w:t>
            </w:r>
          </w:p>
        </w:tc>
      </w:tr>
      <w:tr w:rsidR="0073342E" w:rsidRPr="002858D2" w14:paraId="72754C67" w14:textId="77777777" w:rsidTr="001B43BD">
        <w:trPr>
          <w:trHeight w:val="290"/>
        </w:trPr>
        <w:tc>
          <w:tcPr>
            <w:tcW w:w="1231" w:type="dxa"/>
            <w:noWrap/>
          </w:tcPr>
          <w:p w14:paraId="66B8CCB1" w14:textId="04996136" w:rsidR="0073342E" w:rsidRDefault="0073342E" w:rsidP="002858D2">
            <w:pPr>
              <w:rPr>
                <w:rFonts w:ascii="Calibri" w:hAnsi="Calibri" w:cs="Calibri"/>
                <w:color w:val="000000"/>
                <w:sz w:val="22"/>
                <w:szCs w:val="22"/>
              </w:rPr>
            </w:pPr>
            <w:r>
              <w:rPr>
                <w:rFonts w:ascii="Calibri" w:hAnsi="Calibri" w:cs="Calibri"/>
                <w:color w:val="000000"/>
                <w:sz w:val="22"/>
                <w:szCs w:val="22"/>
              </w:rPr>
              <w:t>Abu Hasan</w:t>
            </w:r>
          </w:p>
        </w:tc>
        <w:tc>
          <w:tcPr>
            <w:tcW w:w="1461" w:type="dxa"/>
            <w:noWrap/>
          </w:tcPr>
          <w:p w14:paraId="5A917F49" w14:textId="760CF9D5" w:rsidR="0073342E" w:rsidRDefault="0073342E" w:rsidP="002858D2">
            <w:pPr>
              <w:rPr>
                <w:rFonts w:ascii="Calibri" w:hAnsi="Calibri" w:cs="Calibri"/>
                <w:color w:val="000000"/>
                <w:sz w:val="22"/>
                <w:szCs w:val="22"/>
              </w:rPr>
            </w:pPr>
            <w:r>
              <w:rPr>
                <w:rFonts w:ascii="Calibri" w:hAnsi="Calibri" w:cs="Calibri"/>
                <w:color w:val="000000"/>
                <w:sz w:val="22"/>
                <w:szCs w:val="22"/>
              </w:rPr>
              <w:t>Fadzilah</w:t>
            </w:r>
          </w:p>
        </w:tc>
        <w:tc>
          <w:tcPr>
            <w:tcW w:w="939" w:type="dxa"/>
            <w:noWrap/>
          </w:tcPr>
          <w:p w14:paraId="1ACCFD52" w14:textId="05DAA87D" w:rsidR="0073342E" w:rsidRDefault="0073342E" w:rsidP="002858D2">
            <w:pPr>
              <w:rPr>
                <w:rFonts w:ascii="Calibri" w:hAnsi="Calibri" w:cs="Calibri"/>
                <w:color w:val="000000"/>
                <w:sz w:val="22"/>
                <w:szCs w:val="22"/>
              </w:rPr>
            </w:pPr>
            <w:r>
              <w:rPr>
                <w:rFonts w:ascii="Calibri" w:hAnsi="Calibri" w:cs="Calibri"/>
                <w:color w:val="000000"/>
                <w:sz w:val="22"/>
                <w:szCs w:val="22"/>
              </w:rPr>
              <w:t>Female</w:t>
            </w:r>
          </w:p>
        </w:tc>
        <w:tc>
          <w:tcPr>
            <w:tcW w:w="1082" w:type="dxa"/>
            <w:noWrap/>
          </w:tcPr>
          <w:p w14:paraId="451EF88C" w14:textId="307E8401" w:rsidR="0073342E" w:rsidRDefault="0073342E" w:rsidP="002858D2">
            <w:pPr>
              <w:rPr>
                <w:rFonts w:ascii="Calibri" w:hAnsi="Calibri" w:cs="Calibri"/>
                <w:color w:val="000000"/>
                <w:sz w:val="22"/>
                <w:szCs w:val="22"/>
              </w:rPr>
            </w:pPr>
            <w:r>
              <w:rPr>
                <w:rFonts w:ascii="Calibri" w:hAnsi="Calibri" w:cs="Calibri"/>
                <w:color w:val="000000"/>
                <w:sz w:val="22"/>
                <w:szCs w:val="22"/>
              </w:rPr>
              <w:t>MY</w:t>
            </w:r>
          </w:p>
        </w:tc>
        <w:tc>
          <w:tcPr>
            <w:tcW w:w="3246" w:type="dxa"/>
            <w:noWrap/>
          </w:tcPr>
          <w:p w14:paraId="5031F0D2" w14:textId="287344B4" w:rsidR="0073342E" w:rsidRPr="00C44462" w:rsidRDefault="0073342E" w:rsidP="002858D2">
            <w:pPr>
              <w:rPr>
                <w:rFonts w:ascii="Calibri" w:hAnsi="Calibri" w:cs="Calibri"/>
                <w:color w:val="000000"/>
                <w:sz w:val="22"/>
                <w:szCs w:val="22"/>
              </w:rPr>
            </w:pPr>
            <w:r w:rsidRPr="00C44462">
              <w:rPr>
                <w:rFonts w:ascii="Calibri" w:hAnsi="Calibri" w:cs="Calibri"/>
                <w:color w:val="000000"/>
                <w:sz w:val="22"/>
                <w:szCs w:val="22"/>
              </w:rPr>
              <w:t xml:space="preserve">Ministry of </w:t>
            </w:r>
            <w:r>
              <w:rPr>
                <w:rFonts w:ascii="Calibri" w:hAnsi="Calibri" w:cs="Calibri"/>
                <w:color w:val="000000"/>
                <w:sz w:val="22"/>
                <w:szCs w:val="22"/>
              </w:rPr>
              <w:t xml:space="preserve">International </w:t>
            </w:r>
            <w:r w:rsidRPr="00C44462">
              <w:rPr>
                <w:rFonts w:ascii="Calibri" w:hAnsi="Calibri" w:cs="Calibri"/>
                <w:color w:val="000000"/>
                <w:sz w:val="22"/>
                <w:szCs w:val="22"/>
              </w:rPr>
              <w:t>Trade and Industry</w:t>
            </w:r>
          </w:p>
        </w:tc>
        <w:tc>
          <w:tcPr>
            <w:tcW w:w="3453" w:type="dxa"/>
            <w:noWrap/>
          </w:tcPr>
          <w:p w14:paraId="6C1A4AAE" w14:textId="77777777" w:rsidR="0073342E" w:rsidRDefault="0073342E" w:rsidP="0073342E">
            <w:pPr>
              <w:rPr>
                <w:rFonts w:ascii="Calibri" w:hAnsi="Calibri" w:cs="Calibri"/>
                <w:color w:val="000000"/>
                <w:sz w:val="22"/>
                <w:szCs w:val="22"/>
              </w:rPr>
            </w:pPr>
            <w:r>
              <w:rPr>
                <w:rFonts w:ascii="Calibri" w:hAnsi="Calibri" w:cs="Calibri"/>
                <w:color w:val="000000"/>
                <w:sz w:val="22"/>
                <w:szCs w:val="22"/>
              </w:rPr>
              <w:t>fadzilah@miti.gov.my</w:t>
            </w:r>
          </w:p>
          <w:p w14:paraId="26F07997" w14:textId="77777777" w:rsidR="0073342E" w:rsidRPr="00B637AD" w:rsidRDefault="0073342E" w:rsidP="002858D2">
            <w:pPr>
              <w:rPr>
                <w:rFonts w:ascii="Calibri" w:hAnsi="Calibri" w:cs="Calibri"/>
                <w:color w:val="000000"/>
                <w:sz w:val="22"/>
                <w:szCs w:val="22"/>
              </w:rPr>
            </w:pPr>
          </w:p>
        </w:tc>
      </w:tr>
      <w:tr w:rsidR="0073342E" w:rsidRPr="002858D2" w14:paraId="6F21F413" w14:textId="77777777" w:rsidTr="001B43BD">
        <w:trPr>
          <w:trHeight w:val="290"/>
        </w:trPr>
        <w:tc>
          <w:tcPr>
            <w:tcW w:w="1231" w:type="dxa"/>
            <w:noWrap/>
          </w:tcPr>
          <w:p w14:paraId="5C687C5A" w14:textId="55CBDB01" w:rsidR="0073342E" w:rsidRDefault="0073342E" w:rsidP="002858D2">
            <w:pPr>
              <w:rPr>
                <w:rFonts w:ascii="Calibri" w:hAnsi="Calibri" w:cs="Calibri"/>
                <w:color w:val="000000"/>
                <w:sz w:val="22"/>
                <w:szCs w:val="22"/>
              </w:rPr>
            </w:pPr>
            <w:r>
              <w:rPr>
                <w:rFonts w:ascii="Calibri" w:hAnsi="Calibri" w:cs="Calibri"/>
                <w:color w:val="000000"/>
                <w:sz w:val="22"/>
                <w:szCs w:val="22"/>
              </w:rPr>
              <w:t>Edriely</w:t>
            </w:r>
          </w:p>
        </w:tc>
        <w:tc>
          <w:tcPr>
            <w:tcW w:w="1461" w:type="dxa"/>
            <w:noWrap/>
          </w:tcPr>
          <w:p w14:paraId="2F778261" w14:textId="4DDC7D5C" w:rsidR="0073342E" w:rsidRDefault="0073342E" w:rsidP="002858D2">
            <w:pPr>
              <w:rPr>
                <w:rFonts w:ascii="Calibri" w:hAnsi="Calibri" w:cs="Calibri"/>
                <w:color w:val="000000"/>
                <w:sz w:val="22"/>
                <w:szCs w:val="22"/>
              </w:rPr>
            </w:pPr>
            <w:r>
              <w:rPr>
                <w:rFonts w:ascii="Calibri" w:hAnsi="Calibri" w:cs="Calibri"/>
                <w:color w:val="000000"/>
                <w:sz w:val="22"/>
                <w:szCs w:val="22"/>
              </w:rPr>
              <w:t>Ibrahim</w:t>
            </w:r>
          </w:p>
        </w:tc>
        <w:tc>
          <w:tcPr>
            <w:tcW w:w="939" w:type="dxa"/>
            <w:noWrap/>
          </w:tcPr>
          <w:p w14:paraId="16D19C7B" w14:textId="1EC20871" w:rsidR="0073342E" w:rsidRDefault="0073342E" w:rsidP="002858D2">
            <w:pPr>
              <w:rPr>
                <w:rFonts w:ascii="Calibri" w:hAnsi="Calibri" w:cs="Calibri"/>
                <w:color w:val="000000"/>
                <w:sz w:val="22"/>
                <w:szCs w:val="22"/>
              </w:rPr>
            </w:pPr>
            <w:r>
              <w:rPr>
                <w:rFonts w:ascii="Calibri" w:hAnsi="Calibri" w:cs="Calibri"/>
                <w:color w:val="000000"/>
                <w:sz w:val="22"/>
                <w:szCs w:val="22"/>
              </w:rPr>
              <w:t>Male</w:t>
            </w:r>
          </w:p>
        </w:tc>
        <w:tc>
          <w:tcPr>
            <w:tcW w:w="1082" w:type="dxa"/>
            <w:noWrap/>
          </w:tcPr>
          <w:p w14:paraId="026CDAFA" w14:textId="14CA9E9C" w:rsidR="0073342E" w:rsidRDefault="0073342E" w:rsidP="002858D2">
            <w:pPr>
              <w:rPr>
                <w:rFonts w:ascii="Calibri" w:hAnsi="Calibri" w:cs="Calibri"/>
                <w:color w:val="000000"/>
                <w:sz w:val="22"/>
                <w:szCs w:val="22"/>
              </w:rPr>
            </w:pPr>
            <w:r>
              <w:rPr>
                <w:rFonts w:ascii="Calibri" w:hAnsi="Calibri" w:cs="Calibri"/>
                <w:color w:val="000000"/>
                <w:sz w:val="22"/>
                <w:szCs w:val="22"/>
              </w:rPr>
              <w:t>MY</w:t>
            </w:r>
          </w:p>
        </w:tc>
        <w:tc>
          <w:tcPr>
            <w:tcW w:w="3246" w:type="dxa"/>
            <w:noWrap/>
          </w:tcPr>
          <w:p w14:paraId="25195674" w14:textId="2090D692" w:rsidR="0073342E" w:rsidRPr="00C44462" w:rsidRDefault="0073342E" w:rsidP="002858D2">
            <w:pPr>
              <w:rPr>
                <w:rFonts w:ascii="Calibri" w:hAnsi="Calibri" w:cs="Calibri"/>
                <w:color w:val="000000"/>
                <w:sz w:val="22"/>
                <w:szCs w:val="22"/>
              </w:rPr>
            </w:pPr>
            <w:r w:rsidRPr="00C44462">
              <w:rPr>
                <w:rFonts w:ascii="Calibri" w:hAnsi="Calibri" w:cs="Calibri"/>
                <w:color w:val="000000"/>
                <w:sz w:val="22"/>
                <w:szCs w:val="22"/>
              </w:rPr>
              <w:t xml:space="preserve">Ministry of </w:t>
            </w:r>
            <w:r>
              <w:rPr>
                <w:rFonts w:ascii="Calibri" w:hAnsi="Calibri" w:cs="Calibri"/>
                <w:color w:val="000000"/>
                <w:sz w:val="22"/>
                <w:szCs w:val="22"/>
              </w:rPr>
              <w:t xml:space="preserve">International </w:t>
            </w:r>
            <w:r w:rsidRPr="00C44462">
              <w:rPr>
                <w:rFonts w:ascii="Calibri" w:hAnsi="Calibri" w:cs="Calibri"/>
                <w:color w:val="000000"/>
                <w:sz w:val="22"/>
                <w:szCs w:val="22"/>
              </w:rPr>
              <w:t>Trade and Industry</w:t>
            </w:r>
          </w:p>
        </w:tc>
        <w:tc>
          <w:tcPr>
            <w:tcW w:w="3453" w:type="dxa"/>
            <w:noWrap/>
          </w:tcPr>
          <w:p w14:paraId="36C227A3" w14:textId="77777777" w:rsidR="0073342E" w:rsidRDefault="0073342E" w:rsidP="0073342E">
            <w:pPr>
              <w:rPr>
                <w:rFonts w:ascii="Calibri" w:hAnsi="Calibri" w:cs="Calibri"/>
                <w:color w:val="000000"/>
                <w:sz w:val="22"/>
                <w:szCs w:val="22"/>
              </w:rPr>
            </w:pPr>
            <w:r>
              <w:rPr>
                <w:rFonts w:ascii="Calibri" w:hAnsi="Calibri" w:cs="Calibri"/>
                <w:color w:val="000000"/>
                <w:sz w:val="22"/>
                <w:szCs w:val="22"/>
              </w:rPr>
              <w:t>edriely@miti.gov.my</w:t>
            </w:r>
          </w:p>
          <w:p w14:paraId="58166B5F" w14:textId="77777777" w:rsidR="0073342E" w:rsidRDefault="0073342E" w:rsidP="0073342E">
            <w:pPr>
              <w:rPr>
                <w:rFonts w:ascii="Calibri" w:hAnsi="Calibri" w:cs="Calibri"/>
                <w:color w:val="000000"/>
                <w:sz w:val="22"/>
                <w:szCs w:val="22"/>
              </w:rPr>
            </w:pPr>
          </w:p>
        </w:tc>
      </w:tr>
      <w:tr w:rsidR="002858D2" w:rsidRPr="002858D2" w14:paraId="3F7F24A5" w14:textId="77777777" w:rsidTr="001B43BD">
        <w:trPr>
          <w:trHeight w:val="290"/>
        </w:trPr>
        <w:tc>
          <w:tcPr>
            <w:tcW w:w="1231" w:type="dxa"/>
            <w:noWrap/>
          </w:tcPr>
          <w:p w14:paraId="25C471CE" w14:textId="0BADAFF3"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 xml:space="preserve">Julie </w:t>
            </w:r>
          </w:p>
        </w:tc>
        <w:tc>
          <w:tcPr>
            <w:tcW w:w="1461" w:type="dxa"/>
            <w:noWrap/>
          </w:tcPr>
          <w:p w14:paraId="7C4EABE5" w14:textId="2143C73C"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Wapo</w:t>
            </w:r>
          </w:p>
        </w:tc>
        <w:tc>
          <w:tcPr>
            <w:tcW w:w="939" w:type="dxa"/>
            <w:noWrap/>
          </w:tcPr>
          <w:p w14:paraId="71257C01" w14:textId="403F06FD"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Female</w:t>
            </w:r>
          </w:p>
        </w:tc>
        <w:tc>
          <w:tcPr>
            <w:tcW w:w="1082" w:type="dxa"/>
            <w:noWrap/>
          </w:tcPr>
          <w:p w14:paraId="46133078" w14:textId="4CFBE89C"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PNG</w:t>
            </w:r>
          </w:p>
        </w:tc>
        <w:tc>
          <w:tcPr>
            <w:tcW w:w="3246" w:type="dxa"/>
            <w:noWrap/>
          </w:tcPr>
          <w:p w14:paraId="69373A0B" w14:textId="0D78C95F"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 xml:space="preserve">Ministry of </w:t>
            </w:r>
            <w:r w:rsidR="00C44462" w:rsidRPr="00C44462">
              <w:rPr>
                <w:rFonts w:ascii="Calibri" w:hAnsi="Calibri" w:cs="Calibri"/>
                <w:color w:val="000000"/>
                <w:sz w:val="22"/>
                <w:szCs w:val="22"/>
              </w:rPr>
              <w:t>Trade</w:t>
            </w:r>
          </w:p>
        </w:tc>
        <w:tc>
          <w:tcPr>
            <w:tcW w:w="3453" w:type="dxa"/>
            <w:noWrap/>
          </w:tcPr>
          <w:p w14:paraId="06BA98A8" w14:textId="347BD3CA" w:rsidR="002858D2" w:rsidRPr="00C44462" w:rsidRDefault="00C44462" w:rsidP="002858D2">
            <w:pPr>
              <w:rPr>
                <w:rFonts w:ascii="Calibri" w:hAnsi="Calibri" w:cs="Calibri"/>
                <w:color w:val="000000"/>
                <w:sz w:val="22"/>
                <w:szCs w:val="22"/>
              </w:rPr>
            </w:pPr>
            <w:r w:rsidRPr="00C44462">
              <w:rPr>
                <w:rFonts w:ascii="Calibri" w:hAnsi="Calibri" w:cs="Calibri"/>
                <w:color w:val="000000"/>
                <w:sz w:val="22"/>
                <w:szCs w:val="22"/>
              </w:rPr>
              <w:t>juliewapo22@gmail.com</w:t>
            </w:r>
          </w:p>
        </w:tc>
      </w:tr>
      <w:tr w:rsidR="002858D2" w:rsidRPr="002858D2" w14:paraId="19A0B375" w14:textId="77777777" w:rsidTr="001B43BD">
        <w:trPr>
          <w:trHeight w:val="290"/>
        </w:trPr>
        <w:tc>
          <w:tcPr>
            <w:tcW w:w="1231" w:type="dxa"/>
            <w:noWrap/>
          </w:tcPr>
          <w:p w14:paraId="64A5D3F5" w14:textId="6F5CC443"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Benjamin</w:t>
            </w:r>
          </w:p>
        </w:tc>
        <w:tc>
          <w:tcPr>
            <w:tcW w:w="1461" w:type="dxa"/>
            <w:noWrap/>
          </w:tcPr>
          <w:p w14:paraId="48C13C43" w14:textId="54E229B6"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Tan</w:t>
            </w:r>
          </w:p>
        </w:tc>
        <w:tc>
          <w:tcPr>
            <w:tcW w:w="939" w:type="dxa"/>
            <w:noWrap/>
          </w:tcPr>
          <w:p w14:paraId="3831C383" w14:textId="03671033"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Male</w:t>
            </w:r>
          </w:p>
        </w:tc>
        <w:tc>
          <w:tcPr>
            <w:tcW w:w="1082" w:type="dxa"/>
            <w:noWrap/>
          </w:tcPr>
          <w:p w14:paraId="68264504" w14:textId="23E52947"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SIN</w:t>
            </w:r>
          </w:p>
        </w:tc>
        <w:tc>
          <w:tcPr>
            <w:tcW w:w="3246" w:type="dxa"/>
            <w:noWrap/>
          </w:tcPr>
          <w:p w14:paraId="1F328EC9" w14:textId="31A8FA66" w:rsidR="002858D2" w:rsidRPr="00C44462" w:rsidRDefault="002858D2" w:rsidP="002858D2">
            <w:pPr>
              <w:rPr>
                <w:rFonts w:ascii="Calibri" w:hAnsi="Calibri" w:cs="Calibri"/>
                <w:color w:val="000000"/>
                <w:sz w:val="22"/>
                <w:szCs w:val="22"/>
              </w:rPr>
            </w:pPr>
            <w:r w:rsidRPr="00C44462">
              <w:rPr>
                <w:rFonts w:ascii="Calibri" w:hAnsi="Calibri" w:cs="Calibri"/>
                <w:color w:val="000000"/>
                <w:sz w:val="22"/>
                <w:szCs w:val="22"/>
              </w:rPr>
              <w:t>Ministry of Trade</w:t>
            </w:r>
            <w:r w:rsidR="00C44462" w:rsidRPr="00C44462">
              <w:rPr>
                <w:rFonts w:ascii="Calibri" w:hAnsi="Calibri" w:cs="Calibri"/>
                <w:color w:val="000000"/>
                <w:sz w:val="22"/>
                <w:szCs w:val="22"/>
              </w:rPr>
              <w:t xml:space="preserve"> and Industry</w:t>
            </w:r>
          </w:p>
        </w:tc>
        <w:tc>
          <w:tcPr>
            <w:tcW w:w="3453" w:type="dxa"/>
            <w:noWrap/>
          </w:tcPr>
          <w:p w14:paraId="719C70CF" w14:textId="352042A1" w:rsidR="002858D2" w:rsidRPr="00C44462" w:rsidRDefault="00C44462" w:rsidP="002858D2">
            <w:pPr>
              <w:rPr>
                <w:rFonts w:ascii="Calibri" w:hAnsi="Calibri" w:cs="Calibri"/>
                <w:color w:val="000000"/>
                <w:sz w:val="22"/>
                <w:szCs w:val="22"/>
              </w:rPr>
            </w:pPr>
            <w:r w:rsidRPr="00C44462">
              <w:rPr>
                <w:rFonts w:ascii="Calibri" w:hAnsi="Calibri" w:cs="Calibri"/>
                <w:color w:val="000000"/>
                <w:sz w:val="22"/>
                <w:szCs w:val="22"/>
              </w:rPr>
              <w:t>benjamin_tan@mti.gov.sg</w:t>
            </w:r>
          </w:p>
        </w:tc>
      </w:tr>
      <w:tr w:rsidR="002D75BE" w:rsidRPr="002858D2" w14:paraId="61184286" w14:textId="77777777" w:rsidTr="001B43BD">
        <w:trPr>
          <w:trHeight w:val="290"/>
        </w:trPr>
        <w:tc>
          <w:tcPr>
            <w:tcW w:w="1231" w:type="dxa"/>
            <w:noWrap/>
          </w:tcPr>
          <w:p w14:paraId="0CD7DF11" w14:textId="7ABCFE9F" w:rsidR="002D75BE" w:rsidRPr="00C44462" w:rsidRDefault="002D75BE" w:rsidP="002858D2">
            <w:pPr>
              <w:rPr>
                <w:rFonts w:ascii="Calibri" w:hAnsi="Calibri" w:cs="Calibri"/>
                <w:color w:val="000000"/>
                <w:sz w:val="22"/>
                <w:szCs w:val="22"/>
              </w:rPr>
            </w:pPr>
            <w:r>
              <w:rPr>
                <w:rFonts w:ascii="Calibri" w:hAnsi="Calibri" w:cs="Calibri"/>
                <w:color w:val="000000"/>
                <w:sz w:val="22"/>
                <w:szCs w:val="22"/>
              </w:rPr>
              <w:t>Veronica</w:t>
            </w:r>
          </w:p>
        </w:tc>
        <w:tc>
          <w:tcPr>
            <w:tcW w:w="1461" w:type="dxa"/>
            <w:noWrap/>
          </w:tcPr>
          <w:p w14:paraId="5095352A" w14:textId="3F8101D6" w:rsidR="002D75BE" w:rsidRPr="00C44462" w:rsidRDefault="002D75BE" w:rsidP="002858D2">
            <w:pPr>
              <w:rPr>
                <w:rFonts w:ascii="Calibri" w:hAnsi="Calibri" w:cs="Calibri"/>
                <w:color w:val="000000"/>
                <w:sz w:val="22"/>
                <w:szCs w:val="22"/>
              </w:rPr>
            </w:pPr>
            <w:r>
              <w:rPr>
                <w:rFonts w:ascii="Calibri" w:hAnsi="Calibri" w:cs="Calibri"/>
                <w:color w:val="000000"/>
                <w:sz w:val="22"/>
                <w:szCs w:val="22"/>
              </w:rPr>
              <w:t>Koh</w:t>
            </w:r>
          </w:p>
        </w:tc>
        <w:tc>
          <w:tcPr>
            <w:tcW w:w="939" w:type="dxa"/>
            <w:noWrap/>
          </w:tcPr>
          <w:p w14:paraId="0725699F" w14:textId="5330541F" w:rsidR="002D75BE" w:rsidRPr="00C44462" w:rsidRDefault="002D75BE" w:rsidP="002858D2">
            <w:pPr>
              <w:rPr>
                <w:rFonts w:ascii="Calibri" w:hAnsi="Calibri" w:cs="Calibri"/>
                <w:color w:val="000000"/>
                <w:sz w:val="22"/>
                <w:szCs w:val="22"/>
              </w:rPr>
            </w:pPr>
            <w:r>
              <w:rPr>
                <w:rFonts w:ascii="Calibri" w:hAnsi="Calibri" w:cs="Calibri"/>
                <w:color w:val="000000"/>
                <w:sz w:val="22"/>
                <w:szCs w:val="22"/>
              </w:rPr>
              <w:t>Female</w:t>
            </w:r>
          </w:p>
        </w:tc>
        <w:tc>
          <w:tcPr>
            <w:tcW w:w="1082" w:type="dxa"/>
            <w:noWrap/>
          </w:tcPr>
          <w:p w14:paraId="4151B8AD" w14:textId="0017F9E4" w:rsidR="002D75BE" w:rsidRPr="00C44462" w:rsidRDefault="002D75BE" w:rsidP="002858D2">
            <w:pPr>
              <w:rPr>
                <w:rFonts w:ascii="Calibri" w:hAnsi="Calibri" w:cs="Calibri"/>
                <w:color w:val="000000"/>
                <w:sz w:val="22"/>
                <w:szCs w:val="22"/>
              </w:rPr>
            </w:pPr>
            <w:r>
              <w:rPr>
                <w:rFonts w:ascii="Calibri" w:hAnsi="Calibri" w:cs="Calibri"/>
                <w:color w:val="000000"/>
                <w:sz w:val="22"/>
                <w:szCs w:val="22"/>
              </w:rPr>
              <w:t>SIN</w:t>
            </w:r>
          </w:p>
        </w:tc>
        <w:tc>
          <w:tcPr>
            <w:tcW w:w="3246" w:type="dxa"/>
            <w:noWrap/>
          </w:tcPr>
          <w:p w14:paraId="77269C5C" w14:textId="49D8E8EA" w:rsidR="002D75BE" w:rsidRPr="00C44462" w:rsidRDefault="002D75BE" w:rsidP="002858D2">
            <w:pPr>
              <w:rPr>
                <w:rFonts w:ascii="Calibri" w:hAnsi="Calibri" w:cs="Calibri"/>
                <w:color w:val="000000"/>
                <w:sz w:val="22"/>
                <w:szCs w:val="22"/>
              </w:rPr>
            </w:pPr>
            <w:r w:rsidRPr="00C44462">
              <w:rPr>
                <w:rFonts w:ascii="Calibri" w:hAnsi="Calibri" w:cs="Calibri"/>
                <w:color w:val="000000"/>
                <w:sz w:val="22"/>
                <w:szCs w:val="22"/>
              </w:rPr>
              <w:t>Ministry of Trade and Industry</w:t>
            </w:r>
          </w:p>
        </w:tc>
        <w:tc>
          <w:tcPr>
            <w:tcW w:w="3453" w:type="dxa"/>
            <w:noWrap/>
          </w:tcPr>
          <w:p w14:paraId="1F497B9F" w14:textId="3C458C59" w:rsidR="002D75BE" w:rsidRPr="00C44462" w:rsidRDefault="002D75BE" w:rsidP="002858D2">
            <w:pPr>
              <w:rPr>
                <w:rFonts w:ascii="Calibri" w:hAnsi="Calibri" w:cs="Calibri"/>
                <w:color w:val="000000"/>
                <w:sz w:val="22"/>
                <w:szCs w:val="22"/>
              </w:rPr>
            </w:pPr>
            <w:r>
              <w:rPr>
                <w:rFonts w:ascii="Calibri" w:hAnsi="Calibri" w:cs="Calibri"/>
                <w:color w:val="000000"/>
                <w:sz w:val="22"/>
                <w:szCs w:val="22"/>
              </w:rPr>
              <w:t>Veronica_koh@mti.gov.sg</w:t>
            </w:r>
          </w:p>
        </w:tc>
      </w:tr>
      <w:tr w:rsidR="002D75BE" w:rsidRPr="002858D2" w14:paraId="77927354" w14:textId="77777777" w:rsidTr="001B43BD">
        <w:trPr>
          <w:trHeight w:val="290"/>
        </w:trPr>
        <w:tc>
          <w:tcPr>
            <w:tcW w:w="1231" w:type="dxa"/>
            <w:noWrap/>
          </w:tcPr>
          <w:p w14:paraId="1A170803" w14:textId="07CF8B35"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Dmitriy</w:t>
            </w:r>
          </w:p>
        </w:tc>
        <w:tc>
          <w:tcPr>
            <w:tcW w:w="1461" w:type="dxa"/>
            <w:noWrap/>
          </w:tcPr>
          <w:p w14:paraId="009B1863" w14:textId="401C3351"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Petrosian</w:t>
            </w:r>
          </w:p>
        </w:tc>
        <w:tc>
          <w:tcPr>
            <w:tcW w:w="939" w:type="dxa"/>
            <w:noWrap/>
          </w:tcPr>
          <w:p w14:paraId="59033168" w14:textId="78D6B9BD"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Male</w:t>
            </w:r>
          </w:p>
        </w:tc>
        <w:tc>
          <w:tcPr>
            <w:tcW w:w="1082" w:type="dxa"/>
            <w:noWrap/>
          </w:tcPr>
          <w:p w14:paraId="6A8B3966" w14:textId="06C8BACC"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RU</w:t>
            </w:r>
          </w:p>
        </w:tc>
        <w:tc>
          <w:tcPr>
            <w:tcW w:w="3246" w:type="dxa"/>
            <w:noWrap/>
          </w:tcPr>
          <w:p w14:paraId="7A25E275" w14:textId="6818B7E1"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Unknown</w:t>
            </w:r>
          </w:p>
        </w:tc>
        <w:tc>
          <w:tcPr>
            <w:tcW w:w="3453" w:type="dxa"/>
            <w:noWrap/>
          </w:tcPr>
          <w:p w14:paraId="1A6D8BA2" w14:textId="714FE1DE"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Unknown</w:t>
            </w:r>
          </w:p>
        </w:tc>
      </w:tr>
      <w:tr w:rsidR="002D75BE" w:rsidRPr="002858D2" w14:paraId="39EB8503" w14:textId="77777777" w:rsidTr="001B43BD">
        <w:trPr>
          <w:trHeight w:val="290"/>
        </w:trPr>
        <w:tc>
          <w:tcPr>
            <w:tcW w:w="1231" w:type="dxa"/>
            <w:noWrap/>
          </w:tcPr>
          <w:p w14:paraId="19BE0190" w14:textId="14E973B5"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Alexey</w:t>
            </w:r>
          </w:p>
        </w:tc>
        <w:tc>
          <w:tcPr>
            <w:tcW w:w="1461" w:type="dxa"/>
            <w:noWrap/>
          </w:tcPr>
          <w:p w14:paraId="294E9F3F" w14:textId="093CB41F"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lang w:eastAsia="en-NZ"/>
              </w:rPr>
              <w:t>Yamalutdinov</w:t>
            </w:r>
          </w:p>
        </w:tc>
        <w:tc>
          <w:tcPr>
            <w:tcW w:w="939" w:type="dxa"/>
            <w:noWrap/>
          </w:tcPr>
          <w:p w14:paraId="483FF4A0" w14:textId="60A07581"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Male</w:t>
            </w:r>
          </w:p>
        </w:tc>
        <w:tc>
          <w:tcPr>
            <w:tcW w:w="1082" w:type="dxa"/>
            <w:noWrap/>
          </w:tcPr>
          <w:p w14:paraId="58987591" w14:textId="5DB2CAEC"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RU</w:t>
            </w:r>
          </w:p>
        </w:tc>
        <w:tc>
          <w:tcPr>
            <w:tcW w:w="3246" w:type="dxa"/>
            <w:noWrap/>
          </w:tcPr>
          <w:p w14:paraId="6BE3148A" w14:textId="6BB3F1CB"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Unknown</w:t>
            </w:r>
          </w:p>
        </w:tc>
        <w:tc>
          <w:tcPr>
            <w:tcW w:w="3453" w:type="dxa"/>
            <w:noWrap/>
          </w:tcPr>
          <w:p w14:paraId="0197DC4F" w14:textId="2098FBDC" w:rsidR="002D75BE" w:rsidRPr="001B43BD" w:rsidRDefault="002D75BE" w:rsidP="002858D2">
            <w:pPr>
              <w:rPr>
                <w:rFonts w:asciiTheme="minorHAnsi" w:hAnsiTheme="minorHAnsi" w:cstheme="minorHAnsi"/>
                <w:sz w:val="22"/>
                <w:szCs w:val="22"/>
              </w:rPr>
            </w:pPr>
            <w:r w:rsidRPr="001B43BD">
              <w:rPr>
                <w:rFonts w:asciiTheme="minorHAnsi" w:hAnsiTheme="minorHAnsi" w:cstheme="minorHAnsi"/>
                <w:sz w:val="22"/>
                <w:szCs w:val="22"/>
              </w:rPr>
              <w:t>Unknown</w:t>
            </w:r>
          </w:p>
        </w:tc>
      </w:tr>
      <w:tr w:rsidR="001B43BD" w14:paraId="0B382234" w14:textId="77777777" w:rsidTr="001B43BD">
        <w:trPr>
          <w:trHeight w:val="491"/>
        </w:trPr>
        <w:tc>
          <w:tcPr>
            <w:tcW w:w="1231" w:type="dxa"/>
            <w:noWrap/>
            <w:hideMark/>
          </w:tcPr>
          <w:p w14:paraId="038B9974" w14:textId="77777777" w:rsidR="001B43BD" w:rsidRPr="001B43BD" w:rsidRDefault="001B43BD">
            <w:pPr>
              <w:rPr>
                <w:rFonts w:asciiTheme="minorHAnsi" w:eastAsia="PMingLiU" w:hAnsiTheme="minorHAnsi" w:cstheme="minorHAnsi"/>
                <w:sz w:val="22"/>
                <w:szCs w:val="22"/>
              </w:rPr>
            </w:pPr>
            <w:r w:rsidRPr="001B43BD">
              <w:rPr>
                <w:rFonts w:asciiTheme="minorHAnsi" w:hAnsiTheme="minorHAnsi" w:cstheme="minorHAnsi"/>
                <w:sz w:val="22"/>
                <w:szCs w:val="22"/>
              </w:rPr>
              <w:t>Peichuan</w:t>
            </w:r>
          </w:p>
        </w:tc>
        <w:tc>
          <w:tcPr>
            <w:tcW w:w="1461" w:type="dxa"/>
            <w:noWrap/>
            <w:hideMark/>
          </w:tcPr>
          <w:p w14:paraId="1D8AA599" w14:textId="77777777" w:rsidR="001B43BD" w:rsidRPr="001B43BD" w:rsidRDefault="001B43BD">
            <w:pPr>
              <w:rPr>
                <w:rFonts w:asciiTheme="minorHAnsi" w:eastAsia="PMingLiU" w:hAnsiTheme="minorHAnsi" w:cstheme="minorHAnsi"/>
                <w:sz w:val="22"/>
                <w:szCs w:val="22"/>
              </w:rPr>
            </w:pPr>
            <w:r w:rsidRPr="001B43BD">
              <w:rPr>
                <w:rFonts w:asciiTheme="minorHAnsi" w:hAnsiTheme="minorHAnsi" w:cstheme="minorHAnsi"/>
                <w:sz w:val="22"/>
                <w:szCs w:val="22"/>
              </w:rPr>
              <w:t>Lu</w:t>
            </w:r>
          </w:p>
        </w:tc>
        <w:tc>
          <w:tcPr>
            <w:tcW w:w="939" w:type="dxa"/>
            <w:noWrap/>
            <w:hideMark/>
          </w:tcPr>
          <w:p w14:paraId="6AFFA9BC" w14:textId="77777777" w:rsidR="001B43BD" w:rsidRPr="001B43BD" w:rsidRDefault="001B43BD">
            <w:pPr>
              <w:rPr>
                <w:rFonts w:asciiTheme="minorHAnsi" w:eastAsia="PMingLiU" w:hAnsiTheme="minorHAnsi" w:cstheme="minorHAnsi"/>
                <w:sz w:val="22"/>
                <w:szCs w:val="22"/>
              </w:rPr>
            </w:pPr>
            <w:r w:rsidRPr="001B43BD">
              <w:rPr>
                <w:rFonts w:asciiTheme="minorHAnsi" w:hAnsiTheme="minorHAnsi" w:cstheme="minorHAnsi"/>
                <w:sz w:val="22"/>
                <w:szCs w:val="22"/>
              </w:rPr>
              <w:t>Female</w:t>
            </w:r>
          </w:p>
        </w:tc>
        <w:tc>
          <w:tcPr>
            <w:tcW w:w="1082" w:type="dxa"/>
            <w:noWrap/>
            <w:hideMark/>
          </w:tcPr>
          <w:p w14:paraId="6D1F7240" w14:textId="77777777" w:rsidR="001B43BD" w:rsidRPr="001B43BD" w:rsidRDefault="001B43BD">
            <w:pPr>
              <w:rPr>
                <w:rFonts w:asciiTheme="minorHAnsi" w:eastAsia="PMingLiU" w:hAnsiTheme="minorHAnsi" w:cstheme="minorHAnsi"/>
                <w:sz w:val="22"/>
                <w:szCs w:val="22"/>
              </w:rPr>
            </w:pPr>
            <w:r w:rsidRPr="001B43BD">
              <w:rPr>
                <w:rFonts w:asciiTheme="minorHAnsi" w:hAnsiTheme="minorHAnsi" w:cstheme="minorHAnsi"/>
                <w:sz w:val="22"/>
                <w:szCs w:val="22"/>
              </w:rPr>
              <w:t>CT</w:t>
            </w:r>
          </w:p>
        </w:tc>
        <w:tc>
          <w:tcPr>
            <w:tcW w:w="3246" w:type="dxa"/>
            <w:noWrap/>
            <w:hideMark/>
          </w:tcPr>
          <w:p w14:paraId="6A6F0340" w14:textId="77777777" w:rsidR="001B43BD" w:rsidRPr="001B43BD" w:rsidRDefault="001B43BD">
            <w:pPr>
              <w:rPr>
                <w:rFonts w:asciiTheme="minorHAnsi" w:eastAsia="PMingLiU" w:hAnsiTheme="minorHAnsi" w:cstheme="minorHAnsi"/>
                <w:sz w:val="22"/>
                <w:szCs w:val="22"/>
              </w:rPr>
            </w:pPr>
            <w:r w:rsidRPr="001B43BD">
              <w:rPr>
                <w:rFonts w:asciiTheme="minorHAnsi" w:hAnsiTheme="minorHAnsi" w:cstheme="minorHAnsi"/>
                <w:sz w:val="22"/>
                <w:szCs w:val="22"/>
              </w:rPr>
              <w:t>Bureau of Foreign Trade</w:t>
            </w:r>
          </w:p>
        </w:tc>
        <w:tc>
          <w:tcPr>
            <w:tcW w:w="3453" w:type="dxa"/>
            <w:noWrap/>
            <w:hideMark/>
          </w:tcPr>
          <w:p w14:paraId="3FDC8DC9" w14:textId="77777777" w:rsidR="001B43BD" w:rsidRPr="001B43BD" w:rsidRDefault="00551EDD">
            <w:pPr>
              <w:rPr>
                <w:rFonts w:asciiTheme="minorHAnsi" w:eastAsia="PMingLiU" w:hAnsiTheme="minorHAnsi" w:cstheme="minorHAnsi"/>
                <w:sz w:val="22"/>
                <w:szCs w:val="22"/>
              </w:rPr>
            </w:pPr>
            <w:hyperlink r:id="rId15" w:history="1">
              <w:r w:rsidR="001B43BD" w:rsidRPr="001B43BD">
                <w:rPr>
                  <w:rStyle w:val="Hyperlink"/>
                  <w:rFonts w:asciiTheme="minorHAnsi" w:hAnsiTheme="minorHAnsi" w:cstheme="minorHAnsi"/>
                  <w:color w:val="auto"/>
                  <w:sz w:val="22"/>
                  <w:szCs w:val="22"/>
                </w:rPr>
                <w:t>pclu@trade.gov.tw</w:t>
              </w:r>
            </w:hyperlink>
          </w:p>
        </w:tc>
      </w:tr>
      <w:tr w:rsidR="001B43BD" w14:paraId="7F22FB85" w14:textId="77777777" w:rsidTr="001B43BD">
        <w:trPr>
          <w:trHeight w:val="54"/>
        </w:trPr>
        <w:tc>
          <w:tcPr>
            <w:tcW w:w="1231" w:type="dxa"/>
            <w:noWrap/>
            <w:hideMark/>
          </w:tcPr>
          <w:p w14:paraId="0384D1A0" w14:textId="77777777" w:rsidR="001B43BD" w:rsidRPr="001B43BD" w:rsidRDefault="001B43BD">
            <w:pPr>
              <w:spacing w:line="54" w:lineRule="atLeast"/>
              <w:rPr>
                <w:rFonts w:asciiTheme="minorHAnsi" w:eastAsia="PMingLiU" w:hAnsiTheme="minorHAnsi" w:cstheme="minorHAnsi"/>
                <w:sz w:val="22"/>
                <w:szCs w:val="22"/>
              </w:rPr>
            </w:pPr>
            <w:r w:rsidRPr="001B43BD">
              <w:rPr>
                <w:rFonts w:asciiTheme="minorHAnsi" w:hAnsiTheme="minorHAnsi" w:cstheme="minorHAnsi"/>
                <w:sz w:val="22"/>
                <w:szCs w:val="22"/>
              </w:rPr>
              <w:t>Szu</w:t>
            </w:r>
            <w:r w:rsidRPr="001B43BD">
              <w:rPr>
                <w:rFonts w:asciiTheme="minorHAnsi" w:hAnsiTheme="minorHAnsi" w:cstheme="minorHAnsi"/>
                <w:b/>
                <w:bCs/>
                <w:sz w:val="22"/>
                <w:szCs w:val="22"/>
              </w:rPr>
              <w:t>-</w:t>
            </w:r>
            <w:r w:rsidRPr="001B43BD">
              <w:rPr>
                <w:rFonts w:asciiTheme="minorHAnsi" w:hAnsiTheme="minorHAnsi" w:cstheme="minorHAnsi"/>
                <w:sz w:val="22"/>
                <w:szCs w:val="22"/>
              </w:rPr>
              <w:t xml:space="preserve">Ting </w:t>
            </w:r>
          </w:p>
        </w:tc>
        <w:tc>
          <w:tcPr>
            <w:tcW w:w="1461" w:type="dxa"/>
            <w:noWrap/>
            <w:hideMark/>
          </w:tcPr>
          <w:p w14:paraId="196AAB76" w14:textId="77777777" w:rsidR="001B43BD" w:rsidRPr="001B43BD" w:rsidRDefault="001B43BD">
            <w:pPr>
              <w:spacing w:line="54" w:lineRule="atLeast"/>
              <w:rPr>
                <w:rFonts w:asciiTheme="minorHAnsi" w:eastAsia="PMingLiU" w:hAnsiTheme="minorHAnsi" w:cstheme="minorHAnsi"/>
                <w:sz w:val="22"/>
                <w:szCs w:val="22"/>
                <w:lang w:eastAsia="zh-CN"/>
              </w:rPr>
            </w:pPr>
            <w:r w:rsidRPr="001B43BD">
              <w:rPr>
                <w:rFonts w:asciiTheme="minorHAnsi" w:hAnsiTheme="minorHAnsi" w:cstheme="minorHAnsi"/>
                <w:sz w:val="22"/>
                <w:szCs w:val="22"/>
              </w:rPr>
              <w:t>Liao</w:t>
            </w:r>
          </w:p>
        </w:tc>
        <w:tc>
          <w:tcPr>
            <w:tcW w:w="939" w:type="dxa"/>
            <w:noWrap/>
            <w:hideMark/>
          </w:tcPr>
          <w:p w14:paraId="2C409A85" w14:textId="77777777" w:rsidR="001B43BD" w:rsidRPr="001B43BD" w:rsidRDefault="001B43BD">
            <w:pPr>
              <w:spacing w:line="54" w:lineRule="atLeast"/>
              <w:rPr>
                <w:rFonts w:asciiTheme="minorHAnsi" w:eastAsia="PMingLiU" w:hAnsiTheme="minorHAnsi" w:cstheme="minorHAnsi"/>
                <w:sz w:val="22"/>
                <w:szCs w:val="22"/>
              </w:rPr>
            </w:pPr>
            <w:r w:rsidRPr="001B43BD">
              <w:rPr>
                <w:rFonts w:asciiTheme="minorHAnsi" w:hAnsiTheme="minorHAnsi" w:cstheme="minorHAnsi"/>
                <w:sz w:val="22"/>
                <w:szCs w:val="22"/>
              </w:rPr>
              <w:t>Female</w:t>
            </w:r>
          </w:p>
        </w:tc>
        <w:tc>
          <w:tcPr>
            <w:tcW w:w="1082" w:type="dxa"/>
            <w:noWrap/>
            <w:hideMark/>
          </w:tcPr>
          <w:p w14:paraId="4574B330" w14:textId="77777777" w:rsidR="001B43BD" w:rsidRPr="001B43BD" w:rsidRDefault="001B43BD">
            <w:pPr>
              <w:spacing w:line="54" w:lineRule="atLeast"/>
              <w:rPr>
                <w:rFonts w:asciiTheme="minorHAnsi" w:eastAsia="PMingLiU" w:hAnsiTheme="minorHAnsi" w:cstheme="minorHAnsi"/>
                <w:sz w:val="22"/>
                <w:szCs w:val="22"/>
              </w:rPr>
            </w:pPr>
            <w:r w:rsidRPr="001B43BD">
              <w:rPr>
                <w:rFonts w:asciiTheme="minorHAnsi" w:hAnsiTheme="minorHAnsi" w:cstheme="minorHAnsi"/>
                <w:sz w:val="22"/>
                <w:szCs w:val="22"/>
              </w:rPr>
              <w:t>CT</w:t>
            </w:r>
          </w:p>
        </w:tc>
        <w:tc>
          <w:tcPr>
            <w:tcW w:w="3246" w:type="dxa"/>
            <w:noWrap/>
            <w:hideMark/>
          </w:tcPr>
          <w:p w14:paraId="290B0E3B" w14:textId="77777777" w:rsidR="001B43BD" w:rsidRPr="001B43BD" w:rsidRDefault="001B43BD">
            <w:pPr>
              <w:spacing w:line="54" w:lineRule="atLeast"/>
              <w:rPr>
                <w:rFonts w:asciiTheme="minorHAnsi" w:eastAsia="PMingLiU" w:hAnsiTheme="minorHAnsi" w:cstheme="minorHAnsi"/>
                <w:sz w:val="22"/>
                <w:szCs w:val="22"/>
              </w:rPr>
            </w:pPr>
            <w:r w:rsidRPr="001B43BD">
              <w:rPr>
                <w:rFonts w:asciiTheme="minorHAnsi" w:hAnsiTheme="minorHAnsi" w:cstheme="minorHAnsi"/>
                <w:sz w:val="22"/>
                <w:szCs w:val="22"/>
              </w:rPr>
              <w:t>Bureau of Foreign Trade</w:t>
            </w:r>
          </w:p>
        </w:tc>
        <w:tc>
          <w:tcPr>
            <w:tcW w:w="3453" w:type="dxa"/>
            <w:noWrap/>
            <w:hideMark/>
          </w:tcPr>
          <w:p w14:paraId="282DC673" w14:textId="77777777" w:rsidR="001B43BD" w:rsidRPr="001B43BD" w:rsidRDefault="00551EDD">
            <w:pPr>
              <w:spacing w:line="54" w:lineRule="atLeast"/>
              <w:rPr>
                <w:rFonts w:asciiTheme="minorHAnsi" w:eastAsia="PMingLiU" w:hAnsiTheme="minorHAnsi" w:cstheme="minorHAnsi"/>
                <w:sz w:val="22"/>
                <w:szCs w:val="22"/>
              </w:rPr>
            </w:pPr>
            <w:hyperlink r:id="rId16" w:history="1">
              <w:r w:rsidR="001B43BD" w:rsidRPr="001B43BD">
                <w:rPr>
                  <w:rStyle w:val="Hyperlink"/>
                  <w:rFonts w:asciiTheme="minorHAnsi" w:hAnsiTheme="minorHAnsi" w:cstheme="minorHAnsi"/>
                  <w:color w:val="auto"/>
                  <w:sz w:val="22"/>
                  <w:szCs w:val="22"/>
                </w:rPr>
                <w:t>stliao@trade.gov.tw</w:t>
              </w:r>
            </w:hyperlink>
          </w:p>
        </w:tc>
      </w:tr>
    </w:tbl>
    <w:p w14:paraId="7563D992" w14:textId="59CBDD0B" w:rsidR="00A5374A" w:rsidRDefault="00A5374A" w:rsidP="003D4EE0"/>
    <w:p w14:paraId="129EBC04" w14:textId="77777777" w:rsidR="00A5374A" w:rsidRDefault="00A5374A" w:rsidP="003D4EE0"/>
    <w:p w14:paraId="55BC9D6B" w14:textId="77777777" w:rsidR="00A5374A" w:rsidRDefault="00A5374A" w:rsidP="003D4EE0"/>
    <w:p w14:paraId="72383687" w14:textId="77777777" w:rsidR="00A5374A" w:rsidRDefault="00A5374A" w:rsidP="003D4EE0"/>
    <w:p w14:paraId="7190D08D" w14:textId="77777777" w:rsidR="00A5374A" w:rsidRDefault="00A5374A" w:rsidP="003D4EE0"/>
    <w:p w14:paraId="5B9DA6A2" w14:textId="77777777" w:rsidR="00A5374A" w:rsidRDefault="00A5374A" w:rsidP="003D4EE0"/>
    <w:p w14:paraId="4A0E86F8" w14:textId="77777777" w:rsidR="00A5374A" w:rsidRDefault="00A5374A" w:rsidP="003D4EE0"/>
    <w:p w14:paraId="2A5CA413" w14:textId="77777777" w:rsidR="00A5374A" w:rsidRDefault="00A5374A" w:rsidP="003D4EE0"/>
    <w:p w14:paraId="3F0F276C" w14:textId="77777777" w:rsidR="00A5374A" w:rsidRDefault="00A5374A" w:rsidP="003D4EE0"/>
    <w:p w14:paraId="43682EC1" w14:textId="77777777" w:rsidR="00A5374A" w:rsidRDefault="00A5374A" w:rsidP="003D4EE0"/>
    <w:p w14:paraId="0ED677C2" w14:textId="77777777" w:rsidR="00A5374A" w:rsidRDefault="00A5374A" w:rsidP="003D4EE0"/>
    <w:p w14:paraId="3E64AD9C" w14:textId="77777777" w:rsidR="00872EC7" w:rsidRDefault="00872EC7" w:rsidP="003D4EE0"/>
    <w:p w14:paraId="3765153C" w14:textId="77777777" w:rsidR="00872EC7" w:rsidRDefault="00872EC7" w:rsidP="003D4EE0"/>
    <w:p w14:paraId="3BEC774A" w14:textId="77777777" w:rsidR="00872EC7" w:rsidRDefault="00872EC7" w:rsidP="003D4EE0"/>
    <w:p w14:paraId="79A91936" w14:textId="77777777" w:rsidR="00872EC7" w:rsidRDefault="00872EC7" w:rsidP="003D4EE0"/>
    <w:p w14:paraId="673929D2" w14:textId="77777777" w:rsidR="00872EC7" w:rsidRDefault="00872EC7" w:rsidP="003D4EE0"/>
    <w:p w14:paraId="17064B36" w14:textId="77777777" w:rsidR="00872EC7" w:rsidRDefault="00872EC7" w:rsidP="003D4EE0"/>
    <w:p w14:paraId="67801C00" w14:textId="77777777" w:rsidR="00872EC7" w:rsidRDefault="00872EC7" w:rsidP="003D4EE0"/>
    <w:p w14:paraId="38BF0D7C" w14:textId="77777777" w:rsidR="00872EC7" w:rsidRDefault="00872EC7" w:rsidP="003D4EE0"/>
    <w:p w14:paraId="14750D97" w14:textId="77777777" w:rsidR="00872EC7" w:rsidRDefault="00872EC7" w:rsidP="003D4EE0"/>
    <w:p w14:paraId="69970E87" w14:textId="77777777" w:rsidR="00872EC7" w:rsidRDefault="00872EC7" w:rsidP="003D4EE0"/>
    <w:p w14:paraId="6315457B" w14:textId="77777777" w:rsidR="00872EC7" w:rsidRDefault="00872EC7" w:rsidP="003D4EE0"/>
    <w:p w14:paraId="421763DD" w14:textId="77777777" w:rsidR="00872EC7" w:rsidRDefault="00872EC7" w:rsidP="003D4EE0"/>
    <w:p w14:paraId="165EE982" w14:textId="77777777" w:rsidR="00872EC7" w:rsidRDefault="00872EC7" w:rsidP="003D4EE0"/>
    <w:p w14:paraId="5230D9FF" w14:textId="77777777" w:rsidR="00872EC7" w:rsidRDefault="00872EC7" w:rsidP="003D4EE0"/>
    <w:p w14:paraId="3727E733" w14:textId="77777777" w:rsidR="00872EC7" w:rsidRDefault="00872EC7" w:rsidP="003D4EE0"/>
    <w:p w14:paraId="10DD6805" w14:textId="77777777" w:rsidR="00872EC7" w:rsidRDefault="00872EC7" w:rsidP="003D4EE0"/>
    <w:p w14:paraId="18EC4F27" w14:textId="77777777" w:rsidR="00872EC7" w:rsidRDefault="00872EC7" w:rsidP="003D4EE0"/>
    <w:p w14:paraId="3CA53BA6" w14:textId="77777777" w:rsidR="00872EC7" w:rsidRDefault="00872EC7" w:rsidP="003D4EE0"/>
    <w:p w14:paraId="3E1FC798" w14:textId="77777777" w:rsidR="00872EC7" w:rsidRDefault="00872EC7" w:rsidP="003D4EE0"/>
    <w:p w14:paraId="2602B3A0" w14:textId="77777777" w:rsidR="003D4EE0" w:rsidRDefault="003D4EE0" w:rsidP="003D4EE0"/>
    <w:p w14:paraId="2602B3A1" w14:textId="77777777" w:rsidR="003D4EE0" w:rsidRDefault="003D4EE0" w:rsidP="003D4EE0"/>
    <w:p w14:paraId="2602B3A2" w14:textId="5D94E615" w:rsidR="003C77DA" w:rsidRPr="003C77DA" w:rsidRDefault="004F35C1" w:rsidP="003C77DA">
      <w:pPr>
        <w:spacing w:line="240" w:lineRule="auto"/>
        <w:jc w:val="center"/>
        <w:rPr>
          <w:rFonts w:cs="Arial"/>
          <w:b/>
          <w:sz w:val="28"/>
          <w:szCs w:val="28"/>
        </w:rPr>
      </w:pPr>
      <w:r>
        <w:rPr>
          <w:rFonts w:cs="Arial"/>
          <w:b/>
          <w:sz w:val="28"/>
          <w:szCs w:val="28"/>
        </w:rPr>
        <w:t>Annex IV</w:t>
      </w:r>
    </w:p>
    <w:p w14:paraId="2602B3A3" w14:textId="77777777" w:rsidR="003C77DA" w:rsidRPr="003C77DA" w:rsidRDefault="003C77DA" w:rsidP="003C77DA">
      <w:pPr>
        <w:spacing w:line="240" w:lineRule="auto"/>
        <w:jc w:val="center"/>
        <w:rPr>
          <w:rFonts w:cs="Arial"/>
          <w:b/>
          <w:sz w:val="24"/>
        </w:rPr>
      </w:pPr>
    </w:p>
    <w:p w14:paraId="2602B3A4" w14:textId="77777777" w:rsidR="003C77DA" w:rsidRPr="003C77DA" w:rsidRDefault="003C77DA" w:rsidP="003C77DA">
      <w:pPr>
        <w:spacing w:line="240" w:lineRule="auto"/>
        <w:jc w:val="center"/>
        <w:rPr>
          <w:lang w:val="en-GB"/>
        </w:rPr>
      </w:pPr>
      <w:r w:rsidRPr="003C77DA">
        <w:rPr>
          <w:rFonts w:cs="Arial"/>
          <w:b/>
          <w:sz w:val="24"/>
        </w:rPr>
        <w:t>Experts / consultants list</w:t>
      </w:r>
    </w:p>
    <w:p w14:paraId="2602B3A5" w14:textId="77777777" w:rsidR="003D4EE0" w:rsidRDefault="003D4EE0" w:rsidP="003D4EE0">
      <w:pPr>
        <w:tabs>
          <w:tab w:val="clear" w:pos="567"/>
          <w:tab w:val="left" w:pos="720"/>
        </w:tabs>
        <w:autoSpaceDE w:val="0"/>
        <w:autoSpaceDN w:val="0"/>
        <w:adjustRightInd w:val="0"/>
        <w:spacing w:line="240" w:lineRule="auto"/>
        <w:jc w:val="both"/>
        <w:rPr>
          <w:rFonts w:cs="Arial"/>
          <w:b/>
        </w:rPr>
      </w:pPr>
    </w:p>
    <w:p w14:paraId="2602B3A6" w14:textId="77777777" w:rsidR="00803EF1" w:rsidRPr="00872EC7" w:rsidRDefault="00803EF1" w:rsidP="003F4A6D">
      <w:pPr>
        <w:rPr>
          <w:rFonts w:asciiTheme="minorHAnsi" w:hAnsiTheme="minorHAnsi" w:cstheme="minorHAnsi"/>
          <w:sz w:val="22"/>
          <w:szCs w:val="22"/>
        </w:rPr>
      </w:pPr>
    </w:p>
    <w:p w14:paraId="33BD7491" w14:textId="77777777" w:rsidR="001239BD" w:rsidRPr="00872EC7" w:rsidRDefault="001239BD" w:rsidP="003F4A6D">
      <w:pPr>
        <w:rPr>
          <w:rFonts w:asciiTheme="minorHAnsi" w:hAnsiTheme="minorHAnsi" w:cstheme="minorHAnsi"/>
          <w:sz w:val="22"/>
          <w:szCs w:val="22"/>
        </w:rPr>
      </w:pPr>
    </w:p>
    <w:tbl>
      <w:tblPr>
        <w:tblStyle w:val="TableGrid"/>
        <w:tblW w:w="9923" w:type="dxa"/>
        <w:tblInd w:w="-459" w:type="dxa"/>
        <w:tblLook w:val="04A0" w:firstRow="1" w:lastRow="0" w:firstColumn="1" w:lastColumn="0" w:noHBand="0" w:noVBand="1"/>
      </w:tblPr>
      <w:tblGrid>
        <w:gridCol w:w="1740"/>
        <w:gridCol w:w="3222"/>
        <w:gridCol w:w="1148"/>
        <w:gridCol w:w="3813"/>
      </w:tblGrid>
      <w:tr w:rsidR="00C44462" w:rsidRPr="00872EC7" w14:paraId="7498B2B6" w14:textId="77777777" w:rsidTr="00872EC7">
        <w:trPr>
          <w:trHeight w:val="314"/>
        </w:trPr>
        <w:tc>
          <w:tcPr>
            <w:tcW w:w="1740" w:type="dxa"/>
          </w:tcPr>
          <w:p w14:paraId="18F880B5" w14:textId="77777777"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Name</w:t>
            </w:r>
          </w:p>
        </w:tc>
        <w:tc>
          <w:tcPr>
            <w:tcW w:w="3222" w:type="dxa"/>
          </w:tcPr>
          <w:p w14:paraId="106E5781" w14:textId="77777777"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Organization</w:t>
            </w:r>
          </w:p>
        </w:tc>
        <w:tc>
          <w:tcPr>
            <w:tcW w:w="1148" w:type="dxa"/>
          </w:tcPr>
          <w:p w14:paraId="7D9908F6" w14:textId="77777777"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Gender</w:t>
            </w:r>
          </w:p>
        </w:tc>
        <w:tc>
          <w:tcPr>
            <w:tcW w:w="3813" w:type="dxa"/>
          </w:tcPr>
          <w:p w14:paraId="72F9CF75" w14:textId="77777777"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Email</w:t>
            </w:r>
          </w:p>
        </w:tc>
      </w:tr>
      <w:tr w:rsidR="00C44462" w:rsidRPr="00872EC7" w14:paraId="543E42C5" w14:textId="77777777" w:rsidTr="00872EC7">
        <w:trPr>
          <w:trHeight w:val="314"/>
        </w:trPr>
        <w:tc>
          <w:tcPr>
            <w:tcW w:w="1740" w:type="dxa"/>
          </w:tcPr>
          <w:p w14:paraId="56DF5DA1" w14:textId="59E9F8A1"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Sam Rea</w:t>
            </w:r>
          </w:p>
        </w:tc>
        <w:tc>
          <w:tcPr>
            <w:tcW w:w="3222" w:type="dxa"/>
          </w:tcPr>
          <w:p w14:paraId="5217DDDA" w14:textId="274AE373"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New Zealand Ministry of Foreign Affairs and Trade</w:t>
            </w:r>
          </w:p>
        </w:tc>
        <w:tc>
          <w:tcPr>
            <w:tcW w:w="1148" w:type="dxa"/>
          </w:tcPr>
          <w:p w14:paraId="32BC5B1F" w14:textId="6B994652"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Male</w:t>
            </w:r>
          </w:p>
        </w:tc>
        <w:tc>
          <w:tcPr>
            <w:tcW w:w="3813" w:type="dxa"/>
          </w:tcPr>
          <w:p w14:paraId="7F009417" w14:textId="07FEC66D" w:rsidR="00C44462" w:rsidRPr="00872EC7" w:rsidRDefault="00551EDD" w:rsidP="00B637AD">
            <w:pPr>
              <w:rPr>
                <w:rFonts w:asciiTheme="minorHAnsi" w:hAnsiTheme="minorHAnsi" w:cstheme="minorHAnsi"/>
                <w:sz w:val="22"/>
                <w:szCs w:val="22"/>
              </w:rPr>
            </w:pPr>
            <w:hyperlink r:id="rId17" w:history="1">
              <w:r w:rsidR="00C44462" w:rsidRPr="00872EC7">
                <w:rPr>
                  <w:rStyle w:val="Hyperlink"/>
                  <w:rFonts w:asciiTheme="minorHAnsi" w:hAnsiTheme="minorHAnsi" w:cstheme="minorHAnsi"/>
                  <w:sz w:val="22"/>
                  <w:szCs w:val="22"/>
                </w:rPr>
                <w:t>Sam.Rea@mfat.govt.nz</w:t>
              </w:r>
            </w:hyperlink>
            <w:r w:rsidR="00C44462" w:rsidRPr="00872EC7">
              <w:rPr>
                <w:rFonts w:asciiTheme="minorHAnsi" w:hAnsiTheme="minorHAnsi" w:cstheme="minorHAnsi"/>
                <w:sz w:val="22"/>
                <w:szCs w:val="22"/>
              </w:rPr>
              <w:t>.</w:t>
            </w:r>
          </w:p>
        </w:tc>
      </w:tr>
      <w:tr w:rsidR="00C44462" w:rsidRPr="00872EC7" w14:paraId="34210B9B" w14:textId="77777777" w:rsidTr="00872EC7">
        <w:trPr>
          <w:trHeight w:val="314"/>
        </w:trPr>
        <w:tc>
          <w:tcPr>
            <w:tcW w:w="1740" w:type="dxa"/>
          </w:tcPr>
          <w:p w14:paraId="739468B0" w14:textId="19B41E8A"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Ron Steenblik</w:t>
            </w:r>
          </w:p>
        </w:tc>
        <w:tc>
          <w:tcPr>
            <w:tcW w:w="3222" w:type="dxa"/>
          </w:tcPr>
          <w:p w14:paraId="1F812213" w14:textId="42D904FC"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International Institute for Sustainable Development</w:t>
            </w:r>
          </w:p>
        </w:tc>
        <w:tc>
          <w:tcPr>
            <w:tcW w:w="1148" w:type="dxa"/>
          </w:tcPr>
          <w:p w14:paraId="2F79E3BD" w14:textId="1AA0FCDC"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Male</w:t>
            </w:r>
          </w:p>
        </w:tc>
        <w:tc>
          <w:tcPr>
            <w:tcW w:w="3813" w:type="dxa"/>
          </w:tcPr>
          <w:p w14:paraId="722297A8" w14:textId="21D312FA" w:rsidR="00C44462" w:rsidRPr="00872EC7" w:rsidRDefault="00551EDD" w:rsidP="00B637AD">
            <w:pPr>
              <w:rPr>
                <w:rFonts w:asciiTheme="minorHAnsi" w:hAnsiTheme="minorHAnsi" w:cstheme="minorHAnsi"/>
                <w:sz w:val="22"/>
                <w:szCs w:val="22"/>
              </w:rPr>
            </w:pPr>
            <w:hyperlink r:id="rId18" w:history="1">
              <w:r w:rsidR="00C44462" w:rsidRPr="00872EC7">
                <w:rPr>
                  <w:rStyle w:val="Hyperlink"/>
                  <w:rFonts w:asciiTheme="minorHAnsi" w:hAnsiTheme="minorHAnsi" w:cstheme="minorHAnsi"/>
                  <w:sz w:val="22"/>
                  <w:szCs w:val="22"/>
                </w:rPr>
                <w:t>ronald.steenblik@gmail.com</w:t>
              </w:r>
            </w:hyperlink>
          </w:p>
        </w:tc>
      </w:tr>
      <w:tr w:rsidR="00C44462" w:rsidRPr="00872EC7" w14:paraId="5A27FD76" w14:textId="77777777" w:rsidTr="00872EC7">
        <w:trPr>
          <w:trHeight w:val="314"/>
        </w:trPr>
        <w:tc>
          <w:tcPr>
            <w:tcW w:w="1740" w:type="dxa"/>
          </w:tcPr>
          <w:p w14:paraId="72C711A5" w14:textId="4F0A01A1"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Marie Isabelle Pellan</w:t>
            </w:r>
          </w:p>
        </w:tc>
        <w:tc>
          <w:tcPr>
            <w:tcW w:w="3222" w:type="dxa"/>
          </w:tcPr>
          <w:p w14:paraId="59FCED10" w14:textId="746E6C44"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WTO</w:t>
            </w:r>
          </w:p>
        </w:tc>
        <w:tc>
          <w:tcPr>
            <w:tcW w:w="1148" w:type="dxa"/>
          </w:tcPr>
          <w:p w14:paraId="6967C707" w14:textId="75F305C2"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 xml:space="preserve">Female </w:t>
            </w:r>
          </w:p>
        </w:tc>
        <w:tc>
          <w:tcPr>
            <w:tcW w:w="3813" w:type="dxa"/>
          </w:tcPr>
          <w:p w14:paraId="4D4B3B1F" w14:textId="7FA2D4EB" w:rsidR="00C44462" w:rsidRPr="00872EC7" w:rsidRDefault="00551EDD" w:rsidP="00B637AD">
            <w:pPr>
              <w:rPr>
                <w:rFonts w:asciiTheme="minorHAnsi" w:hAnsiTheme="minorHAnsi" w:cstheme="minorHAnsi"/>
                <w:sz w:val="22"/>
                <w:szCs w:val="22"/>
              </w:rPr>
            </w:pPr>
            <w:hyperlink r:id="rId19" w:history="1">
              <w:r w:rsidR="00C44462" w:rsidRPr="00872EC7">
                <w:rPr>
                  <w:rStyle w:val="Hyperlink"/>
                  <w:rFonts w:asciiTheme="minorHAnsi" w:hAnsiTheme="minorHAnsi" w:cstheme="minorHAnsi"/>
                  <w:sz w:val="22"/>
                  <w:szCs w:val="22"/>
                </w:rPr>
                <w:t>marieisabelle.pellan@wto.org</w:t>
              </w:r>
            </w:hyperlink>
          </w:p>
        </w:tc>
      </w:tr>
      <w:tr w:rsidR="00C44462" w:rsidRPr="00872EC7" w14:paraId="664E4872" w14:textId="77777777" w:rsidTr="00872EC7">
        <w:trPr>
          <w:trHeight w:val="338"/>
        </w:trPr>
        <w:tc>
          <w:tcPr>
            <w:tcW w:w="1740" w:type="dxa"/>
          </w:tcPr>
          <w:p w14:paraId="4B33729B" w14:textId="0B02EA95"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So Sasaki</w:t>
            </w:r>
          </w:p>
        </w:tc>
        <w:tc>
          <w:tcPr>
            <w:tcW w:w="3222" w:type="dxa"/>
          </w:tcPr>
          <w:p w14:paraId="280B683F" w14:textId="3147415E" w:rsidR="00C44462" w:rsidRPr="00872EC7" w:rsidRDefault="00C44462" w:rsidP="00C44462">
            <w:pPr>
              <w:rPr>
                <w:rFonts w:asciiTheme="minorHAnsi" w:hAnsiTheme="minorHAnsi" w:cstheme="minorHAnsi"/>
                <w:sz w:val="22"/>
                <w:szCs w:val="22"/>
              </w:rPr>
            </w:pPr>
            <w:r w:rsidRPr="00872EC7">
              <w:rPr>
                <w:rFonts w:asciiTheme="minorHAnsi" w:hAnsiTheme="minorHAnsi" w:cstheme="minorHAnsi"/>
                <w:sz w:val="22"/>
                <w:szCs w:val="22"/>
              </w:rPr>
              <w:t xml:space="preserve">Chuo University; </w:t>
            </w:r>
          </w:p>
          <w:p w14:paraId="58AAF35E" w14:textId="77777777" w:rsidR="00C44462" w:rsidRPr="00872EC7" w:rsidRDefault="00C44462" w:rsidP="00C44462">
            <w:pPr>
              <w:rPr>
                <w:rFonts w:asciiTheme="minorHAnsi" w:hAnsiTheme="minorHAnsi" w:cstheme="minorHAnsi"/>
                <w:sz w:val="22"/>
                <w:szCs w:val="22"/>
              </w:rPr>
            </w:pPr>
            <w:r w:rsidRPr="00872EC7">
              <w:rPr>
                <w:rFonts w:asciiTheme="minorHAnsi" w:hAnsiTheme="minorHAnsi" w:cstheme="minorHAnsi"/>
                <w:sz w:val="22"/>
                <w:szCs w:val="22"/>
              </w:rPr>
              <w:t>Chulalongkorn University</w:t>
            </w:r>
          </w:p>
          <w:p w14:paraId="0FC07CE1" w14:textId="77777777" w:rsidR="00C44462" w:rsidRPr="00872EC7" w:rsidRDefault="00C44462" w:rsidP="00B637AD">
            <w:pPr>
              <w:rPr>
                <w:rFonts w:asciiTheme="minorHAnsi" w:hAnsiTheme="minorHAnsi" w:cstheme="minorHAnsi"/>
                <w:sz w:val="22"/>
                <w:szCs w:val="22"/>
              </w:rPr>
            </w:pPr>
          </w:p>
        </w:tc>
        <w:tc>
          <w:tcPr>
            <w:tcW w:w="1148" w:type="dxa"/>
          </w:tcPr>
          <w:p w14:paraId="5AC69E91" w14:textId="15A377A3" w:rsidR="00C44462" w:rsidRPr="00872EC7" w:rsidRDefault="00C44462" w:rsidP="00B637AD">
            <w:pPr>
              <w:rPr>
                <w:rFonts w:asciiTheme="minorHAnsi" w:hAnsiTheme="minorHAnsi" w:cstheme="minorHAnsi"/>
                <w:sz w:val="22"/>
                <w:szCs w:val="22"/>
              </w:rPr>
            </w:pPr>
            <w:r w:rsidRPr="00872EC7">
              <w:rPr>
                <w:rFonts w:asciiTheme="minorHAnsi" w:hAnsiTheme="minorHAnsi" w:cstheme="minorHAnsi"/>
                <w:sz w:val="22"/>
                <w:szCs w:val="22"/>
              </w:rPr>
              <w:t>Male</w:t>
            </w:r>
          </w:p>
        </w:tc>
        <w:tc>
          <w:tcPr>
            <w:tcW w:w="3813" w:type="dxa"/>
          </w:tcPr>
          <w:p w14:paraId="10BE0EE6" w14:textId="6FB425AD" w:rsidR="00C44462" w:rsidRPr="00872EC7" w:rsidRDefault="00551EDD" w:rsidP="00B637AD">
            <w:pPr>
              <w:rPr>
                <w:rFonts w:asciiTheme="minorHAnsi" w:hAnsiTheme="minorHAnsi" w:cstheme="minorHAnsi"/>
                <w:sz w:val="22"/>
                <w:szCs w:val="22"/>
              </w:rPr>
            </w:pPr>
            <w:hyperlink r:id="rId20" w:history="1">
              <w:r w:rsidR="00C44462" w:rsidRPr="00872EC7">
                <w:rPr>
                  <w:rStyle w:val="Hyperlink"/>
                  <w:rFonts w:asciiTheme="minorHAnsi" w:hAnsiTheme="minorHAnsi" w:cstheme="minorHAnsi"/>
                  <w:sz w:val="22"/>
                  <w:szCs w:val="22"/>
                </w:rPr>
                <w:t>so-s@tamacc.chuo-u.ac.jp</w:t>
              </w:r>
            </w:hyperlink>
          </w:p>
        </w:tc>
      </w:tr>
      <w:tr w:rsidR="00C44462" w:rsidRPr="00872EC7" w14:paraId="7979815A" w14:textId="77777777" w:rsidTr="00872EC7">
        <w:trPr>
          <w:trHeight w:val="338"/>
        </w:trPr>
        <w:tc>
          <w:tcPr>
            <w:tcW w:w="1740" w:type="dxa"/>
          </w:tcPr>
          <w:p w14:paraId="07943AA5" w14:textId="08AC874D"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Etienne Boisjoli</w:t>
            </w:r>
          </w:p>
        </w:tc>
        <w:tc>
          <w:tcPr>
            <w:tcW w:w="3222" w:type="dxa"/>
          </w:tcPr>
          <w:p w14:paraId="5C9A9166" w14:textId="4ED253D3"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Global Affairs Canada</w:t>
            </w:r>
          </w:p>
        </w:tc>
        <w:tc>
          <w:tcPr>
            <w:tcW w:w="1148" w:type="dxa"/>
          </w:tcPr>
          <w:p w14:paraId="30C8DE82" w14:textId="6DB32460"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Male</w:t>
            </w:r>
          </w:p>
        </w:tc>
        <w:tc>
          <w:tcPr>
            <w:tcW w:w="3813" w:type="dxa"/>
          </w:tcPr>
          <w:p w14:paraId="250CDCA6" w14:textId="36120E16" w:rsidR="00C44462" w:rsidRPr="00872EC7" w:rsidRDefault="00551EDD" w:rsidP="00B637AD">
            <w:pPr>
              <w:rPr>
                <w:rFonts w:asciiTheme="minorHAnsi" w:hAnsiTheme="minorHAnsi" w:cstheme="minorHAnsi"/>
                <w:sz w:val="22"/>
                <w:szCs w:val="22"/>
              </w:rPr>
            </w:pPr>
            <w:hyperlink r:id="rId21" w:history="1">
              <w:r w:rsidR="002D75BE" w:rsidRPr="00872EC7">
                <w:rPr>
                  <w:rStyle w:val="Hyperlink"/>
                  <w:rFonts w:asciiTheme="minorHAnsi" w:hAnsiTheme="minorHAnsi" w:cstheme="minorHAnsi"/>
                  <w:sz w:val="22"/>
                  <w:szCs w:val="22"/>
                </w:rPr>
                <w:t>Etienne.boisjoli@international.gc.ca</w:t>
              </w:r>
            </w:hyperlink>
          </w:p>
        </w:tc>
      </w:tr>
      <w:tr w:rsidR="00C44462" w:rsidRPr="00872EC7" w14:paraId="39FFEC3D" w14:textId="77777777" w:rsidTr="00872EC7">
        <w:trPr>
          <w:trHeight w:val="338"/>
        </w:trPr>
        <w:tc>
          <w:tcPr>
            <w:tcW w:w="1740" w:type="dxa"/>
          </w:tcPr>
          <w:p w14:paraId="224DEE67" w14:textId="45AF9F2A"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Ann Smith</w:t>
            </w:r>
          </w:p>
        </w:tc>
        <w:tc>
          <w:tcPr>
            <w:tcW w:w="3222" w:type="dxa"/>
          </w:tcPr>
          <w:p w14:paraId="22BF9D64" w14:textId="02FB5035"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Toitū.</w:t>
            </w:r>
          </w:p>
        </w:tc>
        <w:tc>
          <w:tcPr>
            <w:tcW w:w="1148" w:type="dxa"/>
          </w:tcPr>
          <w:p w14:paraId="2C05D31B" w14:textId="0830A1A8"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Female</w:t>
            </w:r>
          </w:p>
        </w:tc>
        <w:tc>
          <w:tcPr>
            <w:tcW w:w="3813" w:type="dxa"/>
          </w:tcPr>
          <w:p w14:paraId="76807B1D" w14:textId="714BE8D8" w:rsidR="00C44462" w:rsidRPr="00872EC7" w:rsidRDefault="00551EDD" w:rsidP="00B637AD">
            <w:pPr>
              <w:rPr>
                <w:rFonts w:asciiTheme="minorHAnsi" w:hAnsiTheme="minorHAnsi" w:cstheme="minorHAnsi"/>
                <w:sz w:val="22"/>
                <w:szCs w:val="22"/>
              </w:rPr>
            </w:pPr>
            <w:hyperlink r:id="rId22" w:history="1">
              <w:r w:rsidR="002D75BE" w:rsidRPr="00872EC7">
                <w:rPr>
                  <w:rStyle w:val="Hyperlink"/>
                  <w:rFonts w:asciiTheme="minorHAnsi" w:hAnsiTheme="minorHAnsi" w:cstheme="minorHAnsi"/>
                  <w:sz w:val="22"/>
                  <w:szCs w:val="22"/>
                </w:rPr>
                <w:t>Ann.Smith@toitu.co.nz</w:t>
              </w:r>
            </w:hyperlink>
          </w:p>
        </w:tc>
      </w:tr>
      <w:tr w:rsidR="00C44462" w:rsidRPr="00872EC7" w14:paraId="1E418811" w14:textId="77777777" w:rsidTr="00872EC7">
        <w:trPr>
          <w:trHeight w:val="338"/>
        </w:trPr>
        <w:tc>
          <w:tcPr>
            <w:tcW w:w="1740" w:type="dxa"/>
          </w:tcPr>
          <w:p w14:paraId="302BC464" w14:textId="59C70356"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Sun Xiaolong</w:t>
            </w:r>
          </w:p>
        </w:tc>
        <w:tc>
          <w:tcPr>
            <w:tcW w:w="3222" w:type="dxa"/>
          </w:tcPr>
          <w:p w14:paraId="1A19F318" w14:textId="55433FB9"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Zerowaste Asia</w:t>
            </w:r>
          </w:p>
        </w:tc>
        <w:tc>
          <w:tcPr>
            <w:tcW w:w="1148" w:type="dxa"/>
          </w:tcPr>
          <w:p w14:paraId="708F8D1F" w14:textId="5DB0C7BC" w:rsidR="00C44462" w:rsidRPr="00872EC7" w:rsidRDefault="002D75BE" w:rsidP="00B637AD">
            <w:pPr>
              <w:rPr>
                <w:rFonts w:asciiTheme="minorHAnsi" w:hAnsiTheme="minorHAnsi" w:cstheme="minorHAnsi"/>
                <w:sz w:val="22"/>
                <w:szCs w:val="22"/>
              </w:rPr>
            </w:pPr>
            <w:r w:rsidRPr="00872EC7">
              <w:rPr>
                <w:rFonts w:asciiTheme="minorHAnsi" w:hAnsiTheme="minorHAnsi" w:cstheme="minorHAnsi"/>
                <w:sz w:val="22"/>
                <w:szCs w:val="22"/>
              </w:rPr>
              <w:t xml:space="preserve">Male </w:t>
            </w:r>
          </w:p>
        </w:tc>
        <w:tc>
          <w:tcPr>
            <w:tcW w:w="3813" w:type="dxa"/>
          </w:tcPr>
          <w:p w14:paraId="4E25E150" w14:textId="11BF5E0F" w:rsidR="00C44462" w:rsidRPr="00872EC7" w:rsidRDefault="00551EDD" w:rsidP="00B637AD">
            <w:pPr>
              <w:rPr>
                <w:rFonts w:asciiTheme="minorHAnsi" w:hAnsiTheme="minorHAnsi" w:cstheme="minorHAnsi"/>
                <w:sz w:val="22"/>
                <w:szCs w:val="22"/>
              </w:rPr>
            </w:pPr>
            <w:hyperlink r:id="rId23" w:history="1">
              <w:r w:rsidR="002D75BE" w:rsidRPr="00872EC7">
                <w:rPr>
                  <w:rStyle w:val="Hyperlink"/>
                  <w:rFonts w:asciiTheme="minorHAnsi" w:hAnsiTheme="minorHAnsi" w:cstheme="minorHAnsi"/>
                  <w:sz w:val="22"/>
                  <w:szCs w:val="22"/>
                </w:rPr>
                <w:t>sun@zerowasteasia.com</w:t>
              </w:r>
            </w:hyperlink>
          </w:p>
        </w:tc>
      </w:tr>
      <w:tr w:rsidR="001B43BD" w:rsidRPr="00872EC7" w14:paraId="280562C1" w14:textId="77777777" w:rsidTr="00872EC7">
        <w:trPr>
          <w:trHeight w:val="338"/>
        </w:trPr>
        <w:tc>
          <w:tcPr>
            <w:tcW w:w="1740" w:type="dxa"/>
          </w:tcPr>
          <w:p w14:paraId="2EF10F82" w14:textId="499809FA" w:rsidR="001B43BD" w:rsidRPr="001B43BD" w:rsidRDefault="001B43BD" w:rsidP="00B637AD">
            <w:pPr>
              <w:rPr>
                <w:rFonts w:asciiTheme="minorHAnsi" w:hAnsiTheme="minorHAnsi" w:cstheme="minorHAnsi"/>
                <w:sz w:val="22"/>
                <w:szCs w:val="22"/>
              </w:rPr>
            </w:pPr>
            <w:r w:rsidRPr="001B43BD">
              <w:rPr>
                <w:rFonts w:asciiTheme="minorHAnsi" w:hAnsiTheme="minorHAnsi" w:cstheme="minorHAnsi"/>
                <w:sz w:val="22"/>
                <w:szCs w:val="22"/>
              </w:rPr>
              <w:t>Fan-Lun CHEN</w:t>
            </w:r>
          </w:p>
        </w:tc>
        <w:tc>
          <w:tcPr>
            <w:tcW w:w="3222" w:type="dxa"/>
          </w:tcPr>
          <w:p w14:paraId="70ECC4C4" w14:textId="30A21977" w:rsidR="001B43BD" w:rsidRPr="001B43BD" w:rsidRDefault="001B43BD" w:rsidP="00B637AD">
            <w:pPr>
              <w:rPr>
                <w:rFonts w:asciiTheme="minorHAnsi" w:hAnsiTheme="minorHAnsi" w:cstheme="minorHAnsi"/>
                <w:sz w:val="22"/>
                <w:szCs w:val="22"/>
              </w:rPr>
            </w:pPr>
            <w:r w:rsidRPr="001B43BD">
              <w:rPr>
                <w:rFonts w:asciiTheme="minorHAnsi" w:hAnsiTheme="minorHAnsi" w:cstheme="minorHAnsi"/>
                <w:sz w:val="22"/>
                <w:szCs w:val="22"/>
              </w:rPr>
              <w:t>Green Energy and Environment Research Laboratories for Industrial Technology Research Institute</w:t>
            </w:r>
          </w:p>
        </w:tc>
        <w:tc>
          <w:tcPr>
            <w:tcW w:w="1148" w:type="dxa"/>
          </w:tcPr>
          <w:p w14:paraId="46458B8A" w14:textId="067F317D" w:rsidR="001B43BD" w:rsidRPr="001B43BD" w:rsidRDefault="001B43BD" w:rsidP="00B637AD">
            <w:pPr>
              <w:rPr>
                <w:rFonts w:asciiTheme="minorHAnsi" w:hAnsiTheme="minorHAnsi" w:cstheme="minorHAnsi"/>
                <w:sz w:val="22"/>
                <w:szCs w:val="22"/>
              </w:rPr>
            </w:pPr>
            <w:r w:rsidRPr="001B43BD">
              <w:rPr>
                <w:rFonts w:asciiTheme="minorHAnsi" w:hAnsiTheme="minorHAnsi" w:cstheme="minorHAnsi"/>
                <w:sz w:val="22"/>
                <w:szCs w:val="22"/>
              </w:rPr>
              <w:t>Male</w:t>
            </w:r>
          </w:p>
        </w:tc>
        <w:tc>
          <w:tcPr>
            <w:tcW w:w="3813" w:type="dxa"/>
          </w:tcPr>
          <w:p w14:paraId="7506FC2E" w14:textId="32486A7F" w:rsidR="001B43BD" w:rsidRPr="001B43BD" w:rsidRDefault="00551EDD" w:rsidP="00B637AD">
            <w:pPr>
              <w:rPr>
                <w:rFonts w:asciiTheme="minorHAnsi" w:hAnsiTheme="minorHAnsi" w:cstheme="minorHAnsi"/>
                <w:sz w:val="22"/>
                <w:szCs w:val="22"/>
              </w:rPr>
            </w:pPr>
            <w:hyperlink r:id="rId24" w:history="1">
              <w:r w:rsidR="001B43BD" w:rsidRPr="001B43BD">
                <w:rPr>
                  <w:rStyle w:val="Hyperlink"/>
                  <w:rFonts w:asciiTheme="minorHAnsi" w:hAnsiTheme="minorHAnsi" w:cstheme="minorHAnsi"/>
                  <w:sz w:val="22"/>
                  <w:szCs w:val="22"/>
                </w:rPr>
                <w:t>van@itri.org.tw</w:t>
              </w:r>
            </w:hyperlink>
          </w:p>
        </w:tc>
      </w:tr>
    </w:tbl>
    <w:p w14:paraId="062DB67F" w14:textId="77777777" w:rsidR="001239BD" w:rsidRPr="00872EC7" w:rsidRDefault="001239BD" w:rsidP="003F4A6D">
      <w:pPr>
        <w:rPr>
          <w:rFonts w:asciiTheme="minorHAnsi" w:hAnsiTheme="minorHAnsi" w:cstheme="minorHAnsi"/>
          <w:sz w:val="22"/>
          <w:szCs w:val="22"/>
        </w:rPr>
      </w:pPr>
    </w:p>
    <w:p w14:paraId="22BED51E" w14:textId="77777777" w:rsidR="001239BD" w:rsidRPr="00872EC7" w:rsidRDefault="001239BD" w:rsidP="003F4A6D">
      <w:pPr>
        <w:rPr>
          <w:rFonts w:asciiTheme="minorHAnsi" w:hAnsiTheme="minorHAnsi" w:cstheme="minorHAnsi"/>
          <w:sz w:val="22"/>
          <w:szCs w:val="22"/>
        </w:rPr>
      </w:pPr>
    </w:p>
    <w:p w14:paraId="05621132" w14:textId="31DC6E16" w:rsidR="009F6AB0" w:rsidRDefault="009F6AB0" w:rsidP="009F6AB0">
      <w:pPr>
        <w:contextualSpacing/>
      </w:pPr>
    </w:p>
    <w:p w14:paraId="2602B3A8" w14:textId="77777777" w:rsidR="003C77DA" w:rsidRDefault="003C77DA" w:rsidP="003F4A6D"/>
    <w:p w14:paraId="2602B3A9" w14:textId="77777777" w:rsidR="003C77DA" w:rsidRDefault="003C77DA" w:rsidP="003F4A6D"/>
    <w:p w14:paraId="2602B3AA" w14:textId="77777777" w:rsidR="003C77DA" w:rsidRDefault="003C77DA" w:rsidP="003F4A6D"/>
    <w:p w14:paraId="2602B3AB" w14:textId="77777777" w:rsidR="003C77DA" w:rsidRDefault="003C77DA" w:rsidP="003F4A6D"/>
    <w:p w14:paraId="7BB212B4" w14:textId="77777777" w:rsidR="004F35C1" w:rsidRDefault="004F35C1" w:rsidP="003F4A6D"/>
    <w:p w14:paraId="79846F6F" w14:textId="77777777" w:rsidR="004F35C1" w:rsidRDefault="004F35C1" w:rsidP="003F4A6D"/>
    <w:p w14:paraId="68B3F2D4" w14:textId="77777777" w:rsidR="004F35C1" w:rsidRDefault="004F35C1" w:rsidP="003F4A6D"/>
    <w:p w14:paraId="5A779272" w14:textId="77777777" w:rsidR="004F35C1" w:rsidRDefault="004F35C1" w:rsidP="003F4A6D"/>
    <w:p w14:paraId="3839FAAD" w14:textId="77777777" w:rsidR="004F35C1" w:rsidRDefault="004F35C1" w:rsidP="003F4A6D"/>
    <w:p w14:paraId="2352A1D4" w14:textId="77777777" w:rsidR="004F35C1" w:rsidRDefault="004F35C1" w:rsidP="003F4A6D"/>
    <w:p w14:paraId="2602B3D2" w14:textId="77777777" w:rsidR="003C77DA" w:rsidRDefault="003C77DA" w:rsidP="003F4A6D"/>
    <w:sectPr w:rsidR="003C77DA" w:rsidSect="002B6045">
      <w:headerReference w:type="even" r:id="rId25"/>
      <w:headerReference w:type="default" r:id="rId26"/>
      <w:footerReference w:type="even" r:id="rId27"/>
      <w:footerReference w:type="default" r:id="rId28"/>
      <w:headerReference w:type="first" r:id="rId29"/>
      <w:footerReference w:type="first" r:id="rId30"/>
      <w:pgSz w:w="11906" w:h="16838"/>
      <w:pgMar w:top="1701" w:right="1418" w:bottom="1701"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27E12" w14:textId="77777777" w:rsidR="00033B08" w:rsidRDefault="00033B08" w:rsidP="00023335">
      <w:pPr>
        <w:spacing w:line="240" w:lineRule="auto"/>
      </w:pPr>
      <w:r>
        <w:separator/>
      </w:r>
    </w:p>
  </w:endnote>
  <w:endnote w:type="continuationSeparator" w:id="0">
    <w:p w14:paraId="3BB5D61C" w14:textId="77777777" w:rsidR="00033B08" w:rsidRDefault="00033B08" w:rsidP="000233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EDC33" w14:textId="77777777" w:rsidR="00B637AD" w:rsidRDefault="00B637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2B3DD" w14:textId="77777777" w:rsidR="00B637AD" w:rsidRPr="00D175FF" w:rsidRDefault="00B637AD" w:rsidP="00CE1AA0">
    <w:pPr>
      <w:pStyle w:val="Footer"/>
      <w:tabs>
        <w:tab w:val="left" w:pos="2565"/>
      </w:tabs>
      <w:jc w:val="center"/>
      <w:rPr>
        <w:sz w:val="20"/>
        <w:szCs w:val="20"/>
      </w:rPr>
    </w:pPr>
  </w:p>
  <w:p w14:paraId="2602B3DF" w14:textId="77777777" w:rsidR="00B637AD" w:rsidRDefault="00B637AD" w:rsidP="00CE1AA0">
    <w:pPr>
      <w:pStyle w:val="Footer"/>
      <w:jc w:val="center"/>
    </w:pPr>
    <w:bookmarkStart w:id="3" w:name="covering_classification_footer2"/>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2B3E2" w14:textId="6C9A1384" w:rsidR="00B637AD" w:rsidRDefault="001B43BD" w:rsidP="00CE1AA0">
    <w:pPr>
      <w:pStyle w:val="DocumentID"/>
    </w:pPr>
    <w:bookmarkStart w:id="7" w:name="document_id"/>
    <w:r>
      <w:t>ECON-241-735</w:t>
    </w:r>
    <w:bookmarkEnd w:id="7"/>
  </w:p>
  <w:p w14:paraId="2602B3E3" w14:textId="77777777" w:rsidR="00B637AD" w:rsidRPr="00D175FF" w:rsidRDefault="00B637AD" w:rsidP="00CE1AA0">
    <w:pPr>
      <w:pStyle w:val="Footer"/>
      <w:rPr>
        <w:sz w:val="20"/>
      </w:rPr>
    </w:pPr>
  </w:p>
  <w:p w14:paraId="2602B3E4" w14:textId="6A2F4A2F" w:rsidR="00B637AD" w:rsidRDefault="001B43BD" w:rsidP="00CE1AA0">
    <w:pPr>
      <w:pStyle w:val="SecurityClassification"/>
    </w:pPr>
    <w:bookmarkStart w:id="8" w:name="security_classification_footer"/>
    <w:r>
      <w:t>UNCLASSIFIED</w:t>
    </w:r>
    <w:bookmarkEnd w:id="8"/>
    <w:r w:rsidR="00B637AD">
      <w:t xml:space="preserve"> </w:t>
    </w:r>
    <w:bookmarkStart w:id="9" w:name="security_caveat_footer"/>
    <w:bookmarkEnd w:id="9"/>
  </w:p>
  <w:p w14:paraId="2602B3E5" w14:textId="77777777" w:rsidR="00B637AD" w:rsidRDefault="00B637AD" w:rsidP="00CE1AA0">
    <w:pPr>
      <w:pStyle w:val="Footer"/>
      <w:jc w:val="center"/>
    </w:pPr>
    <w:bookmarkStart w:id="10" w:name="covering_classification_foote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F34A9" w14:textId="77777777" w:rsidR="00033B08" w:rsidRDefault="00033B08" w:rsidP="00023335">
      <w:pPr>
        <w:spacing w:line="240" w:lineRule="auto"/>
      </w:pPr>
      <w:r>
        <w:separator/>
      </w:r>
    </w:p>
  </w:footnote>
  <w:footnote w:type="continuationSeparator" w:id="0">
    <w:p w14:paraId="7E0F5EEC" w14:textId="77777777" w:rsidR="00033B08" w:rsidRDefault="00033B08" w:rsidP="000233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C00FC" w14:textId="77777777" w:rsidR="00B637AD" w:rsidRDefault="00B637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2B3D8" w14:textId="77777777" w:rsidR="00B637AD" w:rsidRPr="00D175FF" w:rsidRDefault="00B637AD" w:rsidP="00CE1AA0">
    <w:pPr>
      <w:jc w:val="center"/>
    </w:pPr>
    <w:bookmarkStart w:id="2" w:name="covering_classification_header2"/>
    <w:bookmarkEnd w:id="2"/>
  </w:p>
  <w:p w14:paraId="18F612C5" w14:textId="5BD0DA6A" w:rsidR="00B637AD" w:rsidRPr="00F452A0" w:rsidRDefault="00B637AD" w:rsidP="009F6AB0">
    <w:pPr>
      <w:pStyle w:val="PageNumbers"/>
      <w:framePr w:wrap="around" w:x="5431" w:y="51"/>
      <w:rPr>
        <w:sz w:val="16"/>
      </w:rPr>
    </w:pPr>
    <w:r w:rsidRPr="00F452A0">
      <w:rPr>
        <w:rStyle w:val="PageNumber"/>
      </w:rPr>
      <w:t xml:space="preserve">Page </w:t>
    </w:r>
    <w:r w:rsidRPr="00F452A0">
      <w:rPr>
        <w:rStyle w:val="PageNumber"/>
      </w:rPr>
      <w:fldChar w:fldCharType="begin"/>
    </w:r>
    <w:r w:rsidRPr="00F452A0">
      <w:rPr>
        <w:rStyle w:val="PageNumber"/>
      </w:rPr>
      <w:instrText xml:space="preserve"> PAGE </w:instrText>
    </w:r>
    <w:r w:rsidRPr="00F452A0">
      <w:rPr>
        <w:rStyle w:val="PageNumber"/>
      </w:rPr>
      <w:fldChar w:fldCharType="separate"/>
    </w:r>
    <w:r w:rsidR="00551EDD">
      <w:rPr>
        <w:rStyle w:val="PageNumber"/>
        <w:noProof/>
      </w:rPr>
      <w:t>6</w:t>
    </w:r>
    <w:r w:rsidRPr="00F452A0">
      <w:rPr>
        <w:rStyle w:val="PageNumber"/>
      </w:rPr>
      <w:fldChar w:fldCharType="end"/>
    </w:r>
    <w:r w:rsidRPr="00F452A0">
      <w:rPr>
        <w:rStyle w:val="PageNumber"/>
      </w:rPr>
      <w:t xml:space="preserve"> of </w:t>
    </w:r>
    <w:r w:rsidRPr="00F452A0">
      <w:rPr>
        <w:rStyle w:val="PageNumber"/>
      </w:rPr>
      <w:fldChar w:fldCharType="begin"/>
    </w:r>
    <w:r w:rsidRPr="00F452A0">
      <w:rPr>
        <w:rStyle w:val="PageNumber"/>
      </w:rPr>
      <w:instrText xml:space="preserve"> NUMPAGES   \* MERGEFORMAT </w:instrText>
    </w:r>
    <w:r w:rsidRPr="00F452A0">
      <w:rPr>
        <w:rStyle w:val="PageNumber"/>
      </w:rPr>
      <w:fldChar w:fldCharType="separate"/>
    </w:r>
    <w:r w:rsidR="00551EDD">
      <w:rPr>
        <w:rStyle w:val="PageNumber"/>
        <w:noProof/>
      </w:rPr>
      <w:t>18</w:t>
    </w:r>
    <w:r w:rsidRPr="00F452A0">
      <w:rPr>
        <w:rStyle w:val="PageNumber"/>
      </w:rPr>
      <w:fldChar w:fldCharType="end"/>
    </w:r>
  </w:p>
  <w:p w14:paraId="2602B3D9" w14:textId="77777777" w:rsidR="00B637AD" w:rsidRPr="00F452A0" w:rsidRDefault="00B637AD" w:rsidP="00CE1AA0">
    <w:pPr>
      <w:pStyle w:val="Header"/>
      <w:jc w:val="center"/>
      <w:rPr>
        <w:rStyle w:val="PageNumber"/>
      </w:rPr>
    </w:pPr>
  </w:p>
  <w:p w14:paraId="2602B3DB" w14:textId="77777777" w:rsidR="00B637AD" w:rsidRPr="00023335" w:rsidRDefault="00B637AD" w:rsidP="000233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2B3E0" w14:textId="67DBE473" w:rsidR="00B637AD" w:rsidRDefault="001B43BD" w:rsidP="00CE1AA0">
    <w:pPr>
      <w:pStyle w:val="SecurityClassification"/>
    </w:pPr>
    <w:bookmarkStart w:id="4" w:name="security_classification_header"/>
    <w:r>
      <w:t>UNCLASSIFIED</w:t>
    </w:r>
    <w:bookmarkEnd w:id="4"/>
    <w:r w:rsidR="00B637AD">
      <w:t xml:space="preserve"> </w:t>
    </w:r>
    <w:bookmarkStart w:id="5" w:name="security_caveat_header"/>
    <w:bookmarkEnd w:id="5"/>
  </w:p>
  <w:p w14:paraId="2602B3E1" w14:textId="77777777" w:rsidR="00B637AD" w:rsidRDefault="00B637AD" w:rsidP="00CE1AA0">
    <w:pPr>
      <w:pStyle w:val="SecurityClassification"/>
    </w:pPr>
    <w:bookmarkStart w:id="6" w:name="covering_classification_header"/>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E2BA04"/>
    <w:lvl w:ilvl="0">
      <w:start w:val="1"/>
      <w:numFmt w:val="decimal"/>
      <w:pStyle w:val="ListNumber2"/>
      <w:lvlText w:val="%1."/>
      <w:lvlJc w:val="left"/>
      <w:pPr>
        <w:tabs>
          <w:tab w:val="num" w:pos="643"/>
        </w:tabs>
        <w:ind w:left="643" w:hanging="360"/>
      </w:pPr>
    </w:lvl>
  </w:abstractNum>
  <w:abstractNum w:abstractNumId="1" w15:restartNumberingAfterBreak="0">
    <w:nsid w:val="01AA7BF7"/>
    <w:multiLevelType w:val="hybridMultilevel"/>
    <w:tmpl w:val="3466BCDA"/>
    <w:lvl w:ilvl="0" w:tplc="4CBEABC4">
      <w:start w:val="1"/>
      <w:numFmt w:val="bullet"/>
      <w:pStyle w:val="Bulletpointsindent2MFAT"/>
      <w:lvlText w:val=""/>
      <w:lvlJc w:val="left"/>
      <w:pPr>
        <w:ind w:left="1494" w:hanging="360"/>
      </w:pPr>
      <w:rPr>
        <w:rFonts w:ascii="Symbol" w:hAnsi="Symbol" w:hint="default"/>
        <w:b w:val="0"/>
        <w:i w:val="0"/>
        <w:color w:val="000000" w:themeColor="text1"/>
        <w:sz w:val="20"/>
      </w:rPr>
    </w:lvl>
    <w:lvl w:ilvl="1" w:tplc="14090003" w:tentative="1">
      <w:start w:val="1"/>
      <w:numFmt w:val="bullet"/>
      <w:lvlText w:val="o"/>
      <w:lvlJc w:val="left"/>
      <w:pPr>
        <w:ind w:left="2007" w:hanging="360"/>
      </w:pPr>
      <w:rPr>
        <w:rFonts w:ascii="Courier New" w:hAnsi="Courier New" w:cs="Courier New" w:hint="default"/>
      </w:rPr>
    </w:lvl>
    <w:lvl w:ilvl="2" w:tplc="14090005" w:tentative="1">
      <w:start w:val="1"/>
      <w:numFmt w:val="bullet"/>
      <w:lvlText w:val=""/>
      <w:lvlJc w:val="left"/>
      <w:pPr>
        <w:ind w:left="2727" w:hanging="360"/>
      </w:pPr>
      <w:rPr>
        <w:rFonts w:ascii="Wingdings" w:hAnsi="Wingdings" w:hint="default"/>
      </w:rPr>
    </w:lvl>
    <w:lvl w:ilvl="3" w:tplc="14090001" w:tentative="1">
      <w:start w:val="1"/>
      <w:numFmt w:val="bullet"/>
      <w:lvlText w:val=""/>
      <w:lvlJc w:val="left"/>
      <w:pPr>
        <w:ind w:left="3447" w:hanging="360"/>
      </w:pPr>
      <w:rPr>
        <w:rFonts w:ascii="Symbol" w:hAnsi="Symbol" w:hint="default"/>
      </w:rPr>
    </w:lvl>
    <w:lvl w:ilvl="4" w:tplc="14090003" w:tentative="1">
      <w:start w:val="1"/>
      <w:numFmt w:val="bullet"/>
      <w:lvlText w:val="o"/>
      <w:lvlJc w:val="left"/>
      <w:pPr>
        <w:ind w:left="4167" w:hanging="360"/>
      </w:pPr>
      <w:rPr>
        <w:rFonts w:ascii="Courier New" w:hAnsi="Courier New" w:cs="Courier New" w:hint="default"/>
      </w:rPr>
    </w:lvl>
    <w:lvl w:ilvl="5" w:tplc="14090005" w:tentative="1">
      <w:start w:val="1"/>
      <w:numFmt w:val="bullet"/>
      <w:lvlText w:val=""/>
      <w:lvlJc w:val="left"/>
      <w:pPr>
        <w:ind w:left="4887" w:hanging="360"/>
      </w:pPr>
      <w:rPr>
        <w:rFonts w:ascii="Wingdings" w:hAnsi="Wingdings" w:hint="default"/>
      </w:rPr>
    </w:lvl>
    <w:lvl w:ilvl="6" w:tplc="14090001" w:tentative="1">
      <w:start w:val="1"/>
      <w:numFmt w:val="bullet"/>
      <w:lvlText w:val=""/>
      <w:lvlJc w:val="left"/>
      <w:pPr>
        <w:ind w:left="5607" w:hanging="360"/>
      </w:pPr>
      <w:rPr>
        <w:rFonts w:ascii="Symbol" w:hAnsi="Symbol" w:hint="default"/>
      </w:rPr>
    </w:lvl>
    <w:lvl w:ilvl="7" w:tplc="14090003" w:tentative="1">
      <w:start w:val="1"/>
      <w:numFmt w:val="bullet"/>
      <w:lvlText w:val="o"/>
      <w:lvlJc w:val="left"/>
      <w:pPr>
        <w:ind w:left="6327" w:hanging="360"/>
      </w:pPr>
      <w:rPr>
        <w:rFonts w:ascii="Courier New" w:hAnsi="Courier New" w:cs="Courier New" w:hint="default"/>
      </w:rPr>
    </w:lvl>
    <w:lvl w:ilvl="8" w:tplc="14090005" w:tentative="1">
      <w:start w:val="1"/>
      <w:numFmt w:val="bullet"/>
      <w:lvlText w:val=""/>
      <w:lvlJc w:val="left"/>
      <w:pPr>
        <w:ind w:left="7047" w:hanging="360"/>
      </w:pPr>
      <w:rPr>
        <w:rFonts w:ascii="Wingdings" w:hAnsi="Wingdings" w:hint="default"/>
      </w:rPr>
    </w:lvl>
  </w:abstractNum>
  <w:abstractNum w:abstractNumId="2" w15:restartNumberingAfterBreak="0">
    <w:nsid w:val="088F0884"/>
    <w:multiLevelType w:val="hybridMultilevel"/>
    <w:tmpl w:val="25987E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09244C51"/>
    <w:multiLevelType w:val="hybridMultilevel"/>
    <w:tmpl w:val="DB88AAC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14275266"/>
    <w:multiLevelType w:val="hybridMultilevel"/>
    <w:tmpl w:val="C7CA49A0"/>
    <w:lvl w:ilvl="0" w:tplc="10E44588">
      <w:start w:val="5"/>
      <w:numFmt w:val="bullet"/>
      <w:lvlText w:val="-"/>
      <w:lvlJc w:val="left"/>
      <w:pPr>
        <w:ind w:left="-360" w:hanging="360"/>
      </w:pPr>
      <w:rPr>
        <w:rFonts w:ascii="Arial" w:eastAsiaTheme="minorHAnsi" w:hAnsi="Arial" w:cs="Arial" w:hint="default"/>
      </w:rPr>
    </w:lvl>
    <w:lvl w:ilvl="1" w:tplc="14090003" w:tentative="1">
      <w:start w:val="1"/>
      <w:numFmt w:val="bullet"/>
      <w:lvlText w:val="o"/>
      <w:lvlJc w:val="left"/>
      <w:pPr>
        <w:ind w:left="360" w:hanging="360"/>
      </w:pPr>
      <w:rPr>
        <w:rFonts w:ascii="Courier New" w:hAnsi="Courier New" w:cs="Courier New" w:hint="default"/>
      </w:rPr>
    </w:lvl>
    <w:lvl w:ilvl="2" w:tplc="14090005" w:tentative="1">
      <w:start w:val="1"/>
      <w:numFmt w:val="bullet"/>
      <w:lvlText w:val=""/>
      <w:lvlJc w:val="left"/>
      <w:pPr>
        <w:ind w:left="1080" w:hanging="360"/>
      </w:pPr>
      <w:rPr>
        <w:rFonts w:ascii="Wingdings" w:hAnsi="Wingdings" w:hint="default"/>
      </w:rPr>
    </w:lvl>
    <w:lvl w:ilvl="3" w:tplc="14090001" w:tentative="1">
      <w:start w:val="1"/>
      <w:numFmt w:val="bullet"/>
      <w:lvlText w:val=""/>
      <w:lvlJc w:val="left"/>
      <w:pPr>
        <w:ind w:left="1800" w:hanging="360"/>
      </w:pPr>
      <w:rPr>
        <w:rFonts w:ascii="Symbol" w:hAnsi="Symbol" w:hint="default"/>
      </w:rPr>
    </w:lvl>
    <w:lvl w:ilvl="4" w:tplc="14090003" w:tentative="1">
      <w:start w:val="1"/>
      <w:numFmt w:val="bullet"/>
      <w:lvlText w:val="o"/>
      <w:lvlJc w:val="left"/>
      <w:pPr>
        <w:ind w:left="2520" w:hanging="360"/>
      </w:pPr>
      <w:rPr>
        <w:rFonts w:ascii="Courier New" w:hAnsi="Courier New" w:cs="Courier New" w:hint="default"/>
      </w:rPr>
    </w:lvl>
    <w:lvl w:ilvl="5" w:tplc="14090005" w:tentative="1">
      <w:start w:val="1"/>
      <w:numFmt w:val="bullet"/>
      <w:lvlText w:val=""/>
      <w:lvlJc w:val="left"/>
      <w:pPr>
        <w:ind w:left="3240" w:hanging="360"/>
      </w:pPr>
      <w:rPr>
        <w:rFonts w:ascii="Wingdings" w:hAnsi="Wingdings" w:hint="default"/>
      </w:rPr>
    </w:lvl>
    <w:lvl w:ilvl="6" w:tplc="14090001" w:tentative="1">
      <w:start w:val="1"/>
      <w:numFmt w:val="bullet"/>
      <w:lvlText w:val=""/>
      <w:lvlJc w:val="left"/>
      <w:pPr>
        <w:ind w:left="3960" w:hanging="360"/>
      </w:pPr>
      <w:rPr>
        <w:rFonts w:ascii="Symbol" w:hAnsi="Symbol" w:hint="default"/>
      </w:rPr>
    </w:lvl>
    <w:lvl w:ilvl="7" w:tplc="14090003" w:tentative="1">
      <w:start w:val="1"/>
      <w:numFmt w:val="bullet"/>
      <w:lvlText w:val="o"/>
      <w:lvlJc w:val="left"/>
      <w:pPr>
        <w:ind w:left="4680" w:hanging="360"/>
      </w:pPr>
      <w:rPr>
        <w:rFonts w:ascii="Courier New" w:hAnsi="Courier New" w:cs="Courier New" w:hint="default"/>
      </w:rPr>
    </w:lvl>
    <w:lvl w:ilvl="8" w:tplc="14090005" w:tentative="1">
      <w:start w:val="1"/>
      <w:numFmt w:val="bullet"/>
      <w:lvlText w:val=""/>
      <w:lvlJc w:val="left"/>
      <w:pPr>
        <w:ind w:left="5400" w:hanging="360"/>
      </w:pPr>
      <w:rPr>
        <w:rFonts w:ascii="Wingdings" w:hAnsi="Wingdings" w:hint="default"/>
      </w:rPr>
    </w:lvl>
  </w:abstractNum>
  <w:abstractNum w:abstractNumId="5" w15:restartNumberingAfterBreak="0">
    <w:nsid w:val="149136A6"/>
    <w:multiLevelType w:val="hybridMultilevel"/>
    <w:tmpl w:val="0E4A800C"/>
    <w:lvl w:ilvl="0" w:tplc="DE6C5F12">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CF41E2"/>
    <w:multiLevelType w:val="hybridMultilevel"/>
    <w:tmpl w:val="626EA768"/>
    <w:lvl w:ilvl="0" w:tplc="14090015">
      <w:start w:val="1"/>
      <w:numFmt w:val="upperLetter"/>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7" w15:restartNumberingAfterBreak="0">
    <w:nsid w:val="28D76FF3"/>
    <w:multiLevelType w:val="hybridMultilevel"/>
    <w:tmpl w:val="237A4CF6"/>
    <w:lvl w:ilvl="0" w:tplc="14090001">
      <w:start w:val="1"/>
      <w:numFmt w:val="bullet"/>
      <w:lvlText w:val=""/>
      <w:lvlJc w:val="left"/>
      <w:pPr>
        <w:ind w:left="0" w:hanging="360"/>
      </w:pPr>
      <w:rPr>
        <w:rFonts w:ascii="Symbol" w:hAnsi="Symbol" w:hint="default"/>
      </w:rPr>
    </w:lvl>
    <w:lvl w:ilvl="1" w:tplc="14090003" w:tentative="1">
      <w:start w:val="1"/>
      <w:numFmt w:val="bullet"/>
      <w:lvlText w:val="o"/>
      <w:lvlJc w:val="left"/>
      <w:pPr>
        <w:ind w:left="720" w:hanging="360"/>
      </w:pPr>
      <w:rPr>
        <w:rFonts w:ascii="Courier New" w:hAnsi="Courier New" w:cs="Courier New" w:hint="default"/>
      </w:rPr>
    </w:lvl>
    <w:lvl w:ilvl="2" w:tplc="14090005" w:tentative="1">
      <w:start w:val="1"/>
      <w:numFmt w:val="bullet"/>
      <w:lvlText w:val=""/>
      <w:lvlJc w:val="left"/>
      <w:pPr>
        <w:ind w:left="1440" w:hanging="360"/>
      </w:pPr>
      <w:rPr>
        <w:rFonts w:ascii="Wingdings" w:hAnsi="Wingdings" w:hint="default"/>
      </w:rPr>
    </w:lvl>
    <w:lvl w:ilvl="3" w:tplc="14090001" w:tentative="1">
      <w:start w:val="1"/>
      <w:numFmt w:val="bullet"/>
      <w:lvlText w:val=""/>
      <w:lvlJc w:val="left"/>
      <w:pPr>
        <w:ind w:left="2160" w:hanging="360"/>
      </w:pPr>
      <w:rPr>
        <w:rFonts w:ascii="Symbol" w:hAnsi="Symbol" w:hint="default"/>
      </w:rPr>
    </w:lvl>
    <w:lvl w:ilvl="4" w:tplc="14090003" w:tentative="1">
      <w:start w:val="1"/>
      <w:numFmt w:val="bullet"/>
      <w:lvlText w:val="o"/>
      <w:lvlJc w:val="left"/>
      <w:pPr>
        <w:ind w:left="2880" w:hanging="360"/>
      </w:pPr>
      <w:rPr>
        <w:rFonts w:ascii="Courier New" w:hAnsi="Courier New" w:cs="Courier New" w:hint="default"/>
      </w:rPr>
    </w:lvl>
    <w:lvl w:ilvl="5" w:tplc="14090005" w:tentative="1">
      <w:start w:val="1"/>
      <w:numFmt w:val="bullet"/>
      <w:lvlText w:val=""/>
      <w:lvlJc w:val="left"/>
      <w:pPr>
        <w:ind w:left="3600" w:hanging="360"/>
      </w:pPr>
      <w:rPr>
        <w:rFonts w:ascii="Wingdings" w:hAnsi="Wingdings" w:hint="default"/>
      </w:rPr>
    </w:lvl>
    <w:lvl w:ilvl="6" w:tplc="14090001" w:tentative="1">
      <w:start w:val="1"/>
      <w:numFmt w:val="bullet"/>
      <w:lvlText w:val=""/>
      <w:lvlJc w:val="left"/>
      <w:pPr>
        <w:ind w:left="4320" w:hanging="360"/>
      </w:pPr>
      <w:rPr>
        <w:rFonts w:ascii="Symbol" w:hAnsi="Symbol" w:hint="default"/>
      </w:rPr>
    </w:lvl>
    <w:lvl w:ilvl="7" w:tplc="14090003" w:tentative="1">
      <w:start w:val="1"/>
      <w:numFmt w:val="bullet"/>
      <w:lvlText w:val="o"/>
      <w:lvlJc w:val="left"/>
      <w:pPr>
        <w:ind w:left="5040" w:hanging="360"/>
      </w:pPr>
      <w:rPr>
        <w:rFonts w:ascii="Courier New" w:hAnsi="Courier New" w:cs="Courier New" w:hint="default"/>
      </w:rPr>
    </w:lvl>
    <w:lvl w:ilvl="8" w:tplc="14090005" w:tentative="1">
      <w:start w:val="1"/>
      <w:numFmt w:val="bullet"/>
      <w:lvlText w:val=""/>
      <w:lvlJc w:val="left"/>
      <w:pPr>
        <w:ind w:left="5760" w:hanging="360"/>
      </w:pPr>
      <w:rPr>
        <w:rFonts w:ascii="Wingdings" w:hAnsi="Wingdings" w:hint="default"/>
      </w:rPr>
    </w:lvl>
  </w:abstractNum>
  <w:abstractNum w:abstractNumId="8" w15:restartNumberingAfterBreak="0">
    <w:nsid w:val="2AC20B28"/>
    <w:multiLevelType w:val="hybridMultilevel"/>
    <w:tmpl w:val="44B42D04"/>
    <w:lvl w:ilvl="0" w:tplc="14090001">
      <w:start w:val="1"/>
      <w:numFmt w:val="bullet"/>
      <w:lvlText w:val=""/>
      <w:lvlJc w:val="left"/>
      <w:pPr>
        <w:ind w:left="0" w:hanging="360"/>
      </w:pPr>
      <w:rPr>
        <w:rFonts w:ascii="Symbol" w:hAnsi="Symbol" w:hint="default"/>
      </w:rPr>
    </w:lvl>
    <w:lvl w:ilvl="1" w:tplc="14090003" w:tentative="1">
      <w:start w:val="1"/>
      <w:numFmt w:val="bullet"/>
      <w:lvlText w:val="o"/>
      <w:lvlJc w:val="left"/>
      <w:pPr>
        <w:ind w:left="720" w:hanging="360"/>
      </w:pPr>
      <w:rPr>
        <w:rFonts w:ascii="Courier New" w:hAnsi="Courier New" w:cs="Courier New" w:hint="default"/>
      </w:rPr>
    </w:lvl>
    <w:lvl w:ilvl="2" w:tplc="14090005" w:tentative="1">
      <w:start w:val="1"/>
      <w:numFmt w:val="bullet"/>
      <w:lvlText w:val=""/>
      <w:lvlJc w:val="left"/>
      <w:pPr>
        <w:ind w:left="1440" w:hanging="360"/>
      </w:pPr>
      <w:rPr>
        <w:rFonts w:ascii="Wingdings" w:hAnsi="Wingdings" w:hint="default"/>
      </w:rPr>
    </w:lvl>
    <w:lvl w:ilvl="3" w:tplc="14090001" w:tentative="1">
      <w:start w:val="1"/>
      <w:numFmt w:val="bullet"/>
      <w:lvlText w:val=""/>
      <w:lvlJc w:val="left"/>
      <w:pPr>
        <w:ind w:left="2160" w:hanging="360"/>
      </w:pPr>
      <w:rPr>
        <w:rFonts w:ascii="Symbol" w:hAnsi="Symbol" w:hint="default"/>
      </w:rPr>
    </w:lvl>
    <w:lvl w:ilvl="4" w:tplc="14090003" w:tentative="1">
      <w:start w:val="1"/>
      <w:numFmt w:val="bullet"/>
      <w:lvlText w:val="o"/>
      <w:lvlJc w:val="left"/>
      <w:pPr>
        <w:ind w:left="2880" w:hanging="360"/>
      </w:pPr>
      <w:rPr>
        <w:rFonts w:ascii="Courier New" w:hAnsi="Courier New" w:cs="Courier New" w:hint="default"/>
      </w:rPr>
    </w:lvl>
    <w:lvl w:ilvl="5" w:tplc="14090005" w:tentative="1">
      <w:start w:val="1"/>
      <w:numFmt w:val="bullet"/>
      <w:lvlText w:val=""/>
      <w:lvlJc w:val="left"/>
      <w:pPr>
        <w:ind w:left="3600" w:hanging="360"/>
      </w:pPr>
      <w:rPr>
        <w:rFonts w:ascii="Wingdings" w:hAnsi="Wingdings" w:hint="default"/>
      </w:rPr>
    </w:lvl>
    <w:lvl w:ilvl="6" w:tplc="14090001" w:tentative="1">
      <w:start w:val="1"/>
      <w:numFmt w:val="bullet"/>
      <w:lvlText w:val=""/>
      <w:lvlJc w:val="left"/>
      <w:pPr>
        <w:ind w:left="4320" w:hanging="360"/>
      </w:pPr>
      <w:rPr>
        <w:rFonts w:ascii="Symbol" w:hAnsi="Symbol" w:hint="default"/>
      </w:rPr>
    </w:lvl>
    <w:lvl w:ilvl="7" w:tplc="14090003" w:tentative="1">
      <w:start w:val="1"/>
      <w:numFmt w:val="bullet"/>
      <w:lvlText w:val="o"/>
      <w:lvlJc w:val="left"/>
      <w:pPr>
        <w:ind w:left="5040" w:hanging="360"/>
      </w:pPr>
      <w:rPr>
        <w:rFonts w:ascii="Courier New" w:hAnsi="Courier New" w:cs="Courier New" w:hint="default"/>
      </w:rPr>
    </w:lvl>
    <w:lvl w:ilvl="8" w:tplc="14090005" w:tentative="1">
      <w:start w:val="1"/>
      <w:numFmt w:val="bullet"/>
      <w:lvlText w:val=""/>
      <w:lvlJc w:val="left"/>
      <w:pPr>
        <w:ind w:left="5760" w:hanging="360"/>
      </w:pPr>
      <w:rPr>
        <w:rFonts w:ascii="Wingdings" w:hAnsi="Wingdings" w:hint="default"/>
      </w:rPr>
    </w:lvl>
  </w:abstractNum>
  <w:abstractNum w:abstractNumId="9" w15:restartNumberingAfterBreak="0">
    <w:nsid w:val="2D555F0F"/>
    <w:multiLevelType w:val="hybridMultilevel"/>
    <w:tmpl w:val="E8E06B3E"/>
    <w:lvl w:ilvl="0" w:tplc="896A32F2">
      <w:start w:val="1"/>
      <w:numFmt w:val="upperLetter"/>
      <w:pStyle w:val="APECFormHeadingA"/>
      <w:lvlText w:val="%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B92"/>
    <w:multiLevelType w:val="hybridMultilevel"/>
    <w:tmpl w:val="AA60C1DC"/>
    <w:lvl w:ilvl="0" w:tplc="48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22574EB"/>
    <w:multiLevelType w:val="multilevel"/>
    <w:tmpl w:val="B44AE9C0"/>
    <w:lvl w:ilvl="0">
      <w:start w:val="1"/>
      <w:numFmt w:val="bullet"/>
      <w:pStyle w:val="ListBullet"/>
      <w:lvlText w:val=""/>
      <w:lvlJc w:val="left"/>
      <w:pPr>
        <w:ind w:left="567" w:hanging="567"/>
      </w:pPr>
      <w:rPr>
        <w:rFonts w:ascii="Symbol" w:hAnsi="Symbol" w:hint="default"/>
        <w:color w:val="A6A6A6" w:themeColor="background1" w:themeShade="A6"/>
      </w:rPr>
    </w:lvl>
    <w:lvl w:ilvl="1">
      <w:start w:val="1"/>
      <w:numFmt w:val="bullet"/>
      <w:lvlRestart w:val="0"/>
      <w:lvlText w:val=""/>
      <w:lvlJc w:val="left"/>
      <w:pPr>
        <w:ind w:left="1134" w:hanging="567"/>
      </w:pPr>
      <w:rPr>
        <w:rFonts w:ascii="Symbol" w:hAnsi="Symbol" w:hint="default"/>
        <w:color w:val="auto"/>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3D576616"/>
    <w:multiLevelType w:val="hybridMultilevel"/>
    <w:tmpl w:val="ABA0CF0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3" w15:restartNumberingAfterBreak="0">
    <w:nsid w:val="42196C9A"/>
    <w:multiLevelType w:val="hybridMultilevel"/>
    <w:tmpl w:val="40A2195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4" w15:restartNumberingAfterBreak="0">
    <w:nsid w:val="46D06AC4"/>
    <w:multiLevelType w:val="multilevel"/>
    <w:tmpl w:val="23CA5902"/>
    <w:lvl w:ilvl="0">
      <w:start w:val="1"/>
      <w:numFmt w:val="decimal"/>
      <w:pStyle w:val="ListNumber"/>
      <w:lvlText w:val="%1."/>
      <w:lvlJc w:val="left"/>
      <w:pPr>
        <w:ind w:left="360" w:hanging="360"/>
      </w:pPr>
      <w:rPr>
        <w:rFonts w:hint="default"/>
      </w:rPr>
    </w:lvl>
    <w:lvl w:ilvl="1">
      <w:start w:val="1"/>
      <w:numFmt w:val="decimal"/>
      <w:lvlRestart w:val="0"/>
      <w:lvlText w:val="%1.%2."/>
      <w:lvlJc w:val="left"/>
      <w:pPr>
        <w:ind w:left="1134" w:hanging="567"/>
      </w:pPr>
      <w:rPr>
        <w:rFonts w:hint="default"/>
      </w:rPr>
    </w:lvl>
    <w:lvl w:ilvl="2">
      <w:start w:val="1"/>
      <w:numFmt w:val="decimal"/>
      <w:lvlRestart w:val="0"/>
      <w:lvlText w:val="%1.%2.%3."/>
      <w:lvlJc w:val="left"/>
      <w:pPr>
        <w:ind w:left="1985" w:hanging="851"/>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47444EF9"/>
    <w:multiLevelType w:val="hybridMultilevel"/>
    <w:tmpl w:val="F216E60A"/>
    <w:lvl w:ilvl="0" w:tplc="EC46FDD6">
      <w:start w:val="1"/>
      <w:numFmt w:val="bullet"/>
      <w:pStyle w:val="BulletPoints"/>
      <w:lvlText w:val=""/>
      <w:lvlJc w:val="left"/>
      <w:pPr>
        <w:ind w:left="720" w:hanging="360"/>
      </w:pPr>
      <w:rPr>
        <w:rFonts w:ascii="Symbol" w:hAnsi="Symbol" w:hint="default"/>
        <w:b w:val="0"/>
        <w:i w:val="0"/>
        <w:color w:val="999999"/>
        <w:sz w:val="2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4F0E1BEC"/>
    <w:multiLevelType w:val="hybridMultilevel"/>
    <w:tmpl w:val="6C8CB9FE"/>
    <w:lvl w:ilvl="0" w:tplc="CEE85A14">
      <w:start w:val="1"/>
      <w:numFmt w:val="bullet"/>
      <w:pStyle w:val="BulletpointsindentMFAT"/>
      <w:lvlText w:val=""/>
      <w:lvlJc w:val="left"/>
      <w:pPr>
        <w:tabs>
          <w:tab w:val="num" w:pos="567"/>
        </w:tabs>
        <w:ind w:left="567" w:hanging="567"/>
      </w:pPr>
      <w:rPr>
        <w:rFonts w:ascii="Symbol" w:hAnsi="Symbol" w:hint="default"/>
        <w:b w:val="0"/>
        <w:i w:val="0"/>
        <w:color w:val="999999"/>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12454E"/>
    <w:multiLevelType w:val="hybridMultilevel"/>
    <w:tmpl w:val="134C8EC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599D3116"/>
    <w:multiLevelType w:val="multilevel"/>
    <w:tmpl w:val="434C1B90"/>
    <w:lvl w:ilvl="0">
      <w:start w:val="1"/>
      <w:numFmt w:val="bullet"/>
      <w:pStyle w:val="BulletPoints2MFAT"/>
      <w:lvlText w:val=""/>
      <w:lvlJc w:val="left"/>
      <w:pPr>
        <w:tabs>
          <w:tab w:val="num" w:pos="794"/>
        </w:tabs>
        <w:ind w:left="794" w:hanging="397"/>
      </w:pPr>
      <w:rPr>
        <w:rFonts w:ascii="Symbol" w:hAnsi="Symbol" w:hint="default"/>
        <w:b w:val="0"/>
        <w:i w:val="0"/>
        <w:caps w:val="0"/>
        <w:strike w:val="0"/>
        <w:dstrike w:val="0"/>
        <w:vanish w:val="0"/>
        <w:color w:val="333333"/>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907"/>
        </w:tabs>
        <w:ind w:left="907" w:hanging="397"/>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644"/>
        </w:tabs>
        <w:ind w:left="1644" w:hanging="567"/>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211"/>
        </w:tabs>
        <w:ind w:left="2211" w:hanging="567"/>
      </w:pPr>
      <w:rPr>
        <w:rFonts w:ascii="Symbol" w:hAnsi="Symbol" w:hint="default"/>
        <w:b w:val="0"/>
        <w:i w:val="0"/>
        <w:sz w:val="16"/>
      </w:rPr>
    </w:lvl>
    <w:lvl w:ilvl="4">
      <w:start w:val="1"/>
      <w:numFmt w:val="bullet"/>
      <w:lvlText w:val="o"/>
      <w:lvlJc w:val="left"/>
      <w:pPr>
        <w:tabs>
          <w:tab w:val="num" w:pos="6916"/>
        </w:tabs>
        <w:ind w:left="6916" w:hanging="360"/>
      </w:pPr>
      <w:rPr>
        <w:rFonts w:ascii="Courier New" w:hAnsi="Courier New" w:hint="default"/>
      </w:rPr>
    </w:lvl>
    <w:lvl w:ilvl="5">
      <w:start w:val="1"/>
      <w:numFmt w:val="bullet"/>
      <w:lvlText w:val=""/>
      <w:lvlJc w:val="left"/>
      <w:pPr>
        <w:tabs>
          <w:tab w:val="num" w:pos="7636"/>
        </w:tabs>
        <w:ind w:left="7636" w:hanging="360"/>
      </w:pPr>
      <w:rPr>
        <w:rFonts w:ascii="Wingdings" w:hAnsi="Wingdings" w:hint="default"/>
      </w:rPr>
    </w:lvl>
    <w:lvl w:ilvl="6">
      <w:start w:val="1"/>
      <w:numFmt w:val="bullet"/>
      <w:lvlText w:val=""/>
      <w:lvlJc w:val="left"/>
      <w:pPr>
        <w:tabs>
          <w:tab w:val="num" w:pos="8356"/>
        </w:tabs>
        <w:ind w:left="8356" w:hanging="360"/>
      </w:pPr>
      <w:rPr>
        <w:rFonts w:ascii="Symbol" w:hAnsi="Symbol" w:hint="default"/>
      </w:rPr>
    </w:lvl>
    <w:lvl w:ilvl="7">
      <w:start w:val="1"/>
      <w:numFmt w:val="bullet"/>
      <w:lvlText w:val="o"/>
      <w:lvlJc w:val="left"/>
      <w:pPr>
        <w:tabs>
          <w:tab w:val="num" w:pos="9076"/>
        </w:tabs>
        <w:ind w:left="9076" w:hanging="360"/>
      </w:pPr>
      <w:rPr>
        <w:rFonts w:ascii="Courier New" w:hAnsi="Courier New" w:hint="default"/>
      </w:rPr>
    </w:lvl>
    <w:lvl w:ilvl="8">
      <w:start w:val="1"/>
      <w:numFmt w:val="bullet"/>
      <w:lvlText w:val=""/>
      <w:lvlJc w:val="left"/>
      <w:pPr>
        <w:tabs>
          <w:tab w:val="num" w:pos="9796"/>
        </w:tabs>
        <w:ind w:left="9796" w:hanging="360"/>
      </w:pPr>
      <w:rPr>
        <w:rFonts w:ascii="Wingdings" w:hAnsi="Wingdings" w:hint="default"/>
      </w:rPr>
    </w:lvl>
  </w:abstractNum>
  <w:abstractNum w:abstractNumId="19" w15:restartNumberingAfterBreak="0">
    <w:nsid w:val="76D3492F"/>
    <w:multiLevelType w:val="hybridMultilevel"/>
    <w:tmpl w:val="B148B752"/>
    <w:lvl w:ilvl="0" w:tplc="1409000B">
      <w:start w:val="1"/>
      <w:numFmt w:val="bullet"/>
      <w:lvlText w:val=""/>
      <w:lvlJc w:val="left"/>
      <w:pPr>
        <w:ind w:left="720" w:hanging="360"/>
      </w:pPr>
      <w:rPr>
        <w:rFonts w:ascii="Wingdings" w:hAnsi="Wingdings"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1"/>
  </w:num>
  <w:num w:numId="4">
    <w:abstractNumId w:val="14"/>
  </w:num>
  <w:num w:numId="5">
    <w:abstractNumId w:val="18"/>
  </w:num>
  <w:num w:numId="6">
    <w:abstractNumId w:val="16"/>
  </w:num>
  <w:num w:numId="7">
    <w:abstractNumId w:val="1"/>
  </w:num>
  <w:num w:numId="8">
    <w:abstractNumId w:val="19"/>
  </w:num>
  <w:num w:numId="9">
    <w:abstractNumId w:val="9"/>
  </w:num>
  <w:num w:numId="10">
    <w:abstractNumId w:val="5"/>
  </w:num>
  <w:num w:numId="11">
    <w:abstractNumId w:val="17"/>
  </w:num>
  <w:num w:numId="12">
    <w:abstractNumId w:val="10"/>
  </w:num>
  <w:num w:numId="13">
    <w:abstractNumId w:val="6"/>
  </w:num>
  <w:num w:numId="14">
    <w:abstractNumId w:val="4"/>
  </w:num>
  <w:num w:numId="15">
    <w:abstractNumId w:val="8"/>
  </w:num>
  <w:num w:numId="16">
    <w:abstractNumId w:val="7"/>
  </w:num>
  <w:num w:numId="17">
    <w:abstractNumId w:val="2"/>
  </w:num>
  <w:num w:numId="18">
    <w:abstractNumId w:val="12"/>
  </w:num>
  <w:num w:numId="19">
    <w:abstractNumId w:val="13"/>
  </w:num>
  <w:num w:numId="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EE0"/>
    <w:rsid w:val="00001BA3"/>
    <w:rsid w:val="00023335"/>
    <w:rsid w:val="00033B08"/>
    <w:rsid w:val="00071F86"/>
    <w:rsid w:val="000A3B90"/>
    <w:rsid w:val="00106416"/>
    <w:rsid w:val="001239BD"/>
    <w:rsid w:val="00150741"/>
    <w:rsid w:val="001521C5"/>
    <w:rsid w:val="001806BF"/>
    <w:rsid w:val="001B43BD"/>
    <w:rsid w:val="002173C7"/>
    <w:rsid w:val="00236A09"/>
    <w:rsid w:val="00255554"/>
    <w:rsid w:val="002858D2"/>
    <w:rsid w:val="00291F8E"/>
    <w:rsid w:val="002A5559"/>
    <w:rsid w:val="002B6045"/>
    <w:rsid w:val="002D75BE"/>
    <w:rsid w:val="00303A38"/>
    <w:rsid w:val="003B6CFF"/>
    <w:rsid w:val="003C77DA"/>
    <w:rsid w:val="003D4EE0"/>
    <w:rsid w:val="003E5F24"/>
    <w:rsid w:val="003F292E"/>
    <w:rsid w:val="003F4A6D"/>
    <w:rsid w:val="004C7C35"/>
    <w:rsid w:val="004F35C1"/>
    <w:rsid w:val="00515590"/>
    <w:rsid w:val="00551EDD"/>
    <w:rsid w:val="005672F5"/>
    <w:rsid w:val="00571CBE"/>
    <w:rsid w:val="005F099A"/>
    <w:rsid w:val="005F0E7A"/>
    <w:rsid w:val="005F1313"/>
    <w:rsid w:val="005F1489"/>
    <w:rsid w:val="005F28F8"/>
    <w:rsid w:val="00631640"/>
    <w:rsid w:val="006810D2"/>
    <w:rsid w:val="006A699C"/>
    <w:rsid w:val="00726FF4"/>
    <w:rsid w:val="0073342E"/>
    <w:rsid w:val="00736FD0"/>
    <w:rsid w:val="0074725C"/>
    <w:rsid w:val="00773FBA"/>
    <w:rsid w:val="00774004"/>
    <w:rsid w:val="00803EF1"/>
    <w:rsid w:val="008205CB"/>
    <w:rsid w:val="00832846"/>
    <w:rsid w:val="00872EC7"/>
    <w:rsid w:val="00877818"/>
    <w:rsid w:val="00877E6F"/>
    <w:rsid w:val="008A31F0"/>
    <w:rsid w:val="008D17C5"/>
    <w:rsid w:val="008D2C23"/>
    <w:rsid w:val="009140DE"/>
    <w:rsid w:val="009602EC"/>
    <w:rsid w:val="009D261D"/>
    <w:rsid w:val="009D40EF"/>
    <w:rsid w:val="009F5D27"/>
    <w:rsid w:val="009F6AB0"/>
    <w:rsid w:val="00A5374A"/>
    <w:rsid w:val="00AE0B06"/>
    <w:rsid w:val="00B3790A"/>
    <w:rsid w:val="00B37FF1"/>
    <w:rsid w:val="00B637AD"/>
    <w:rsid w:val="00B65EF6"/>
    <w:rsid w:val="00B72B22"/>
    <w:rsid w:val="00C33F23"/>
    <w:rsid w:val="00C44462"/>
    <w:rsid w:val="00C77216"/>
    <w:rsid w:val="00CE1AA0"/>
    <w:rsid w:val="00CE1E7D"/>
    <w:rsid w:val="00D24D38"/>
    <w:rsid w:val="00D96C65"/>
    <w:rsid w:val="00DA241F"/>
    <w:rsid w:val="00DA5580"/>
    <w:rsid w:val="00DB19C7"/>
    <w:rsid w:val="00DB5226"/>
    <w:rsid w:val="00DB589C"/>
    <w:rsid w:val="00DE54BE"/>
    <w:rsid w:val="00E477E9"/>
    <w:rsid w:val="00EA04C8"/>
    <w:rsid w:val="00EA08D7"/>
    <w:rsid w:val="00ED336A"/>
    <w:rsid w:val="00F06D90"/>
    <w:rsid w:val="00FB0B99"/>
    <w:rsid w:val="00FC043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02B112"/>
  <w15:docId w15:val="{6D200D5C-6CF4-4B19-8918-4A859647E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5" w:unhideWhenUsed="1" w:qFormat="1"/>
    <w:lsdException w:name="heading 4" w:semiHidden="1" w:uiPriority="49" w:unhideWhenUsed="1"/>
    <w:lsdException w:name="heading 5" w:semiHidden="1" w:uiPriority="49" w:unhideWhenUsed="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nhideWhenUsed="1"/>
    <w:lsdException w:name="header" w:semiHidden="1" w:uiPriority="24" w:unhideWhenUsed="1" w:qFormat="1"/>
    <w:lsdException w:name="footer" w:semiHidden="1" w:uiPriority="22" w:unhideWhenUsed="1" w:qFormat="1"/>
    <w:lsdException w:name="index heading" w:semiHidden="1" w:unhideWhenUsed="1"/>
    <w:lsdException w:name="caption" w:semiHidden="1" w:uiPriority="2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9" w:unhideWhenUsed="1" w:qFormat="1"/>
    <w:lsdException w:name="List Number" w:semiHidden="1" w:uiPriority="4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1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2"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lsdException w:name="Emphasis" w:uiPriority="4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lsdException w:name="Intense Emphasis" w:uiPriority="49"/>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MFAT"/>
    <w:qFormat/>
    <w:rsid w:val="003D4EE0"/>
    <w:pPr>
      <w:tabs>
        <w:tab w:val="left" w:pos="567"/>
      </w:tabs>
      <w:spacing w:line="288" w:lineRule="auto"/>
    </w:pPr>
    <w:rPr>
      <w:rFonts w:ascii="Verdana" w:hAnsi="Verdana"/>
      <w:szCs w:val="24"/>
    </w:rPr>
  </w:style>
  <w:style w:type="paragraph" w:styleId="Heading1">
    <w:name w:val="heading 1"/>
    <w:aliases w:val="Heading 1 MFAT"/>
    <w:basedOn w:val="Normal"/>
    <w:next w:val="Normal"/>
    <w:link w:val="Heading1Char"/>
    <w:qFormat/>
    <w:rsid w:val="00B37FF1"/>
    <w:pPr>
      <w:keepNext/>
      <w:pBdr>
        <w:bottom w:val="single" w:sz="4" w:space="1" w:color="808080"/>
      </w:pBdr>
      <w:spacing w:before="240" w:line="240" w:lineRule="auto"/>
      <w:outlineLvl w:val="0"/>
    </w:pPr>
    <w:rPr>
      <w:rFonts w:cs="Arial"/>
      <w:sz w:val="28"/>
      <w:szCs w:val="20"/>
    </w:rPr>
  </w:style>
  <w:style w:type="paragraph" w:styleId="Heading2">
    <w:name w:val="heading 2"/>
    <w:aliases w:val="Heading 2 MFAT"/>
    <w:basedOn w:val="Normal"/>
    <w:next w:val="Normal"/>
    <w:link w:val="Heading2Char"/>
    <w:qFormat/>
    <w:rsid w:val="00B37FF1"/>
    <w:pPr>
      <w:keepNext/>
      <w:spacing w:before="240" w:line="240" w:lineRule="auto"/>
      <w:outlineLvl w:val="1"/>
    </w:pPr>
    <w:rPr>
      <w:rFonts w:cs="Arial"/>
      <w:sz w:val="24"/>
      <w:szCs w:val="22"/>
    </w:rPr>
  </w:style>
  <w:style w:type="paragraph" w:styleId="Heading3">
    <w:name w:val="heading 3"/>
    <w:aliases w:val="Heading 3 MFAT"/>
    <w:basedOn w:val="Normal"/>
    <w:next w:val="Normal"/>
    <w:link w:val="Heading3Char"/>
    <w:uiPriority w:val="5"/>
    <w:qFormat/>
    <w:rsid w:val="00B37FF1"/>
    <w:pPr>
      <w:keepNext/>
      <w:spacing w:before="240"/>
      <w:outlineLvl w:val="2"/>
    </w:pPr>
    <w:rPr>
      <w:rFonts w:cs="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s">
    <w:name w:val="Bullet Points"/>
    <w:basedOn w:val="Normal"/>
    <w:link w:val="BulletPointsChar"/>
    <w:uiPriority w:val="6"/>
    <w:rsid w:val="008A31F0"/>
    <w:pPr>
      <w:numPr>
        <w:numId w:val="2"/>
      </w:numPr>
      <w:overflowPunct w:val="0"/>
      <w:autoSpaceDE w:val="0"/>
      <w:autoSpaceDN w:val="0"/>
      <w:adjustRightInd w:val="0"/>
      <w:spacing w:before="120"/>
      <w:ind w:left="567" w:hanging="567"/>
      <w:textAlignment w:val="baseline"/>
    </w:pPr>
    <w:rPr>
      <w:szCs w:val="20"/>
    </w:rPr>
  </w:style>
  <w:style w:type="character" w:customStyle="1" w:styleId="BulletPointsChar">
    <w:name w:val="Bullet Points Char"/>
    <w:link w:val="BulletPoints"/>
    <w:uiPriority w:val="6"/>
    <w:rsid w:val="00F06D90"/>
    <w:rPr>
      <w:rFonts w:ascii="Verdana" w:hAnsi="Verdana"/>
    </w:rPr>
  </w:style>
  <w:style w:type="paragraph" w:customStyle="1" w:styleId="DocumentID">
    <w:name w:val="Document ID"/>
    <w:basedOn w:val="Normal"/>
    <w:uiPriority w:val="21"/>
    <w:rsid w:val="008A31F0"/>
    <w:rPr>
      <w:rFonts w:cs="Arial"/>
      <w:sz w:val="14"/>
    </w:rPr>
  </w:style>
  <w:style w:type="paragraph" w:customStyle="1" w:styleId="BulletPoints2">
    <w:name w:val="Bullet Points 2"/>
    <w:basedOn w:val="Normal"/>
    <w:uiPriority w:val="8"/>
    <w:rsid w:val="00631640"/>
    <w:pPr>
      <w:spacing w:before="60"/>
    </w:pPr>
  </w:style>
  <w:style w:type="paragraph" w:customStyle="1" w:styleId="Tableheading">
    <w:name w:val="Table heading"/>
    <w:basedOn w:val="Normal"/>
    <w:next w:val="Normal"/>
    <w:uiPriority w:val="15"/>
    <w:rsid w:val="008A31F0"/>
    <w:pPr>
      <w:spacing w:line="240" w:lineRule="auto"/>
    </w:pPr>
    <w:rPr>
      <w:caps/>
      <w:sz w:val="16"/>
    </w:rPr>
  </w:style>
  <w:style w:type="paragraph" w:customStyle="1" w:styleId="Tabletext">
    <w:name w:val="Table text"/>
    <w:basedOn w:val="Normal"/>
    <w:uiPriority w:val="16"/>
    <w:rsid w:val="008A31F0"/>
    <w:pPr>
      <w:spacing w:line="240" w:lineRule="auto"/>
    </w:pPr>
    <w:rPr>
      <w:sz w:val="18"/>
    </w:rPr>
  </w:style>
  <w:style w:type="paragraph" w:customStyle="1" w:styleId="PageNumbers">
    <w:name w:val="Page Numbers"/>
    <w:basedOn w:val="Normal"/>
    <w:uiPriority w:val="26"/>
    <w:rsid w:val="008A31F0"/>
    <w:pPr>
      <w:framePr w:wrap="around" w:vAnchor="text" w:hAnchor="page" w:xAlign="center" w:y="1"/>
      <w:spacing w:line="240" w:lineRule="auto"/>
      <w:jc w:val="center"/>
    </w:pPr>
    <w:rPr>
      <w:sz w:val="18"/>
    </w:rPr>
  </w:style>
  <w:style w:type="paragraph" w:customStyle="1" w:styleId="TOC1">
    <w:name w:val="TOC1"/>
    <w:basedOn w:val="Normal"/>
    <w:uiPriority w:val="17"/>
    <w:rsid w:val="008A31F0"/>
    <w:pPr>
      <w:spacing w:before="180" w:line="240" w:lineRule="auto"/>
    </w:pPr>
  </w:style>
  <w:style w:type="paragraph" w:customStyle="1" w:styleId="TOC2">
    <w:name w:val="TOC2"/>
    <w:basedOn w:val="Normal"/>
    <w:uiPriority w:val="18"/>
    <w:rsid w:val="008A31F0"/>
    <w:pPr>
      <w:spacing w:before="120" w:line="240" w:lineRule="auto"/>
      <w:ind w:left="284"/>
    </w:pPr>
    <w:rPr>
      <w:sz w:val="18"/>
    </w:rPr>
  </w:style>
  <w:style w:type="paragraph" w:customStyle="1" w:styleId="TOC3">
    <w:name w:val="TOC3"/>
    <w:basedOn w:val="Normal"/>
    <w:uiPriority w:val="19"/>
    <w:rsid w:val="008A31F0"/>
    <w:pPr>
      <w:spacing w:before="60" w:line="240" w:lineRule="auto"/>
      <w:ind w:left="567"/>
    </w:pPr>
    <w:rPr>
      <w:sz w:val="18"/>
    </w:rPr>
  </w:style>
  <w:style w:type="paragraph" w:customStyle="1" w:styleId="Footnote">
    <w:name w:val="Footnote"/>
    <w:basedOn w:val="Normal"/>
    <w:uiPriority w:val="23"/>
    <w:rsid w:val="008A31F0"/>
    <w:pPr>
      <w:spacing w:before="120"/>
    </w:pPr>
    <w:rPr>
      <w:sz w:val="16"/>
    </w:rPr>
  </w:style>
  <w:style w:type="paragraph" w:customStyle="1" w:styleId="SecurityClassification">
    <w:name w:val="Security Classification"/>
    <w:basedOn w:val="Normal"/>
    <w:next w:val="Normal"/>
    <w:uiPriority w:val="27"/>
    <w:rsid w:val="008A31F0"/>
    <w:pPr>
      <w:jc w:val="center"/>
    </w:pPr>
    <w:rPr>
      <w:rFonts w:cs="Arial"/>
      <w:bCs/>
      <w:caps/>
      <w:szCs w:val="20"/>
    </w:rPr>
  </w:style>
  <w:style w:type="paragraph" w:customStyle="1" w:styleId="Bulletpointsindent">
    <w:name w:val="Bullet points indent"/>
    <w:basedOn w:val="BulletPoints"/>
    <w:uiPriority w:val="7"/>
    <w:rsid w:val="00631640"/>
    <w:pPr>
      <w:numPr>
        <w:numId w:val="0"/>
      </w:numPr>
      <w:tabs>
        <w:tab w:val="clear" w:pos="567"/>
      </w:tabs>
    </w:pPr>
  </w:style>
  <w:style w:type="paragraph" w:customStyle="1" w:styleId="Number">
    <w:name w:val="Number"/>
    <w:link w:val="NumberChar"/>
    <w:uiPriority w:val="25"/>
    <w:rsid w:val="008A31F0"/>
    <w:pPr>
      <w:spacing w:before="120" w:after="120" w:line="288" w:lineRule="auto"/>
    </w:pPr>
    <w:rPr>
      <w:rFonts w:ascii="Verdana" w:hAnsi="Verdana"/>
    </w:rPr>
  </w:style>
  <w:style w:type="character" w:customStyle="1" w:styleId="NumberChar">
    <w:name w:val="Number Char"/>
    <w:link w:val="Number"/>
    <w:uiPriority w:val="25"/>
    <w:rsid w:val="00F06D90"/>
    <w:rPr>
      <w:rFonts w:ascii="Verdana" w:hAnsi="Verdana"/>
    </w:rPr>
  </w:style>
  <w:style w:type="character" w:customStyle="1" w:styleId="Heading1Char">
    <w:name w:val="Heading 1 Char"/>
    <w:aliases w:val="Heading 1 MFAT Char"/>
    <w:basedOn w:val="DefaultParagraphFont"/>
    <w:link w:val="Heading1"/>
    <w:rsid w:val="00B37FF1"/>
    <w:rPr>
      <w:rFonts w:ascii="Verdana" w:hAnsi="Verdana" w:cs="Arial"/>
      <w:sz w:val="28"/>
    </w:rPr>
  </w:style>
  <w:style w:type="character" w:customStyle="1" w:styleId="Heading2Char">
    <w:name w:val="Heading 2 Char"/>
    <w:aliases w:val="Heading 2 MFAT Char"/>
    <w:basedOn w:val="DefaultParagraphFont"/>
    <w:link w:val="Heading2"/>
    <w:rsid w:val="00B37FF1"/>
    <w:rPr>
      <w:rFonts w:ascii="Verdana" w:hAnsi="Verdana" w:cs="Arial"/>
      <w:sz w:val="24"/>
      <w:szCs w:val="22"/>
    </w:rPr>
  </w:style>
  <w:style w:type="character" w:customStyle="1" w:styleId="Heading3Char">
    <w:name w:val="Heading 3 Char"/>
    <w:aliases w:val="Heading 3 MFAT Char"/>
    <w:basedOn w:val="DefaultParagraphFont"/>
    <w:link w:val="Heading3"/>
    <w:uiPriority w:val="5"/>
    <w:rsid w:val="00B37FF1"/>
    <w:rPr>
      <w:rFonts w:ascii="Verdana" w:hAnsi="Verdana" w:cs="Arial"/>
      <w:b/>
      <w:sz w:val="18"/>
      <w:szCs w:val="24"/>
    </w:rPr>
  </w:style>
  <w:style w:type="paragraph" w:styleId="NormalIndent">
    <w:name w:val="Normal Indent"/>
    <w:aliases w:val="Normal Indent MFAT"/>
    <w:basedOn w:val="Normal"/>
    <w:uiPriority w:val="1"/>
    <w:qFormat/>
    <w:rsid w:val="00B37FF1"/>
    <w:pPr>
      <w:overflowPunct w:val="0"/>
      <w:autoSpaceDE w:val="0"/>
      <w:autoSpaceDN w:val="0"/>
      <w:adjustRightInd w:val="0"/>
      <w:ind w:left="567"/>
      <w:jc w:val="both"/>
      <w:textAlignment w:val="baseline"/>
    </w:pPr>
    <w:rPr>
      <w:szCs w:val="20"/>
    </w:rPr>
  </w:style>
  <w:style w:type="paragraph" w:styleId="Header">
    <w:name w:val="header"/>
    <w:aliases w:val="Header MFAT"/>
    <w:basedOn w:val="Normal"/>
    <w:link w:val="HeaderChar"/>
    <w:uiPriority w:val="24"/>
    <w:qFormat/>
    <w:rsid w:val="00B37FF1"/>
    <w:rPr>
      <w:sz w:val="18"/>
    </w:rPr>
  </w:style>
  <w:style w:type="character" w:customStyle="1" w:styleId="HeaderChar">
    <w:name w:val="Header Char"/>
    <w:aliases w:val="Header MFAT Char"/>
    <w:basedOn w:val="DefaultParagraphFont"/>
    <w:link w:val="Header"/>
    <w:uiPriority w:val="24"/>
    <w:rsid w:val="00B37FF1"/>
    <w:rPr>
      <w:rFonts w:ascii="Verdana" w:hAnsi="Verdana"/>
      <w:sz w:val="18"/>
      <w:szCs w:val="24"/>
    </w:rPr>
  </w:style>
  <w:style w:type="paragraph" w:styleId="Footer">
    <w:name w:val="footer"/>
    <w:aliases w:val="Footer MFAT"/>
    <w:basedOn w:val="Normal"/>
    <w:link w:val="FooterChar"/>
    <w:uiPriority w:val="22"/>
    <w:qFormat/>
    <w:rsid w:val="00B37FF1"/>
    <w:rPr>
      <w:rFonts w:cs="Arial"/>
      <w:sz w:val="18"/>
      <w:szCs w:val="12"/>
    </w:rPr>
  </w:style>
  <w:style w:type="character" w:customStyle="1" w:styleId="FooterChar">
    <w:name w:val="Footer Char"/>
    <w:aliases w:val="Footer MFAT Char"/>
    <w:basedOn w:val="DefaultParagraphFont"/>
    <w:link w:val="Footer"/>
    <w:uiPriority w:val="22"/>
    <w:rsid w:val="00B37FF1"/>
    <w:rPr>
      <w:rFonts w:ascii="Verdana" w:hAnsi="Verdana" w:cs="Arial"/>
      <w:sz w:val="18"/>
      <w:szCs w:val="12"/>
    </w:rPr>
  </w:style>
  <w:style w:type="paragraph" w:styleId="Caption">
    <w:name w:val="caption"/>
    <w:aliases w:val="Caption MFAT"/>
    <w:basedOn w:val="Normal"/>
    <w:next w:val="Normal"/>
    <w:uiPriority w:val="20"/>
    <w:qFormat/>
    <w:rsid w:val="00B37FF1"/>
    <w:pPr>
      <w:spacing w:before="120"/>
    </w:pPr>
    <w:rPr>
      <w:b/>
      <w:bCs/>
      <w:sz w:val="16"/>
      <w:szCs w:val="18"/>
    </w:rPr>
  </w:style>
  <w:style w:type="paragraph" w:styleId="ListBullet">
    <w:name w:val="List Bullet"/>
    <w:aliases w:val="MFAT List Bullet"/>
    <w:basedOn w:val="Normal"/>
    <w:uiPriority w:val="49"/>
    <w:qFormat/>
    <w:rsid w:val="00B37FF1"/>
    <w:pPr>
      <w:numPr>
        <w:numId w:val="3"/>
      </w:numPr>
      <w:tabs>
        <w:tab w:val="clear" w:pos="567"/>
        <w:tab w:val="left" w:pos="1134"/>
      </w:tabs>
      <w:overflowPunct w:val="0"/>
      <w:autoSpaceDE w:val="0"/>
      <w:autoSpaceDN w:val="0"/>
      <w:adjustRightInd w:val="0"/>
      <w:spacing w:before="120"/>
      <w:textAlignment w:val="baseline"/>
    </w:pPr>
    <w:rPr>
      <w:szCs w:val="20"/>
    </w:rPr>
  </w:style>
  <w:style w:type="paragraph" w:styleId="ListNumber">
    <w:name w:val="List Number"/>
    <w:aliases w:val="MFAT List Number"/>
    <w:basedOn w:val="ListNumber2"/>
    <w:uiPriority w:val="49"/>
    <w:qFormat/>
    <w:rsid w:val="00B37FF1"/>
    <w:pPr>
      <w:numPr>
        <w:numId w:val="4"/>
      </w:numPr>
      <w:overflowPunct w:val="0"/>
      <w:autoSpaceDE w:val="0"/>
      <w:autoSpaceDN w:val="0"/>
      <w:adjustRightInd w:val="0"/>
      <w:spacing w:before="240"/>
      <w:contextualSpacing w:val="0"/>
      <w:textAlignment w:val="baseline"/>
    </w:pPr>
    <w:rPr>
      <w:szCs w:val="20"/>
    </w:rPr>
  </w:style>
  <w:style w:type="paragraph" w:styleId="ListNumber2">
    <w:name w:val="List Number 2"/>
    <w:basedOn w:val="Normal"/>
    <w:uiPriority w:val="99"/>
    <w:semiHidden/>
    <w:unhideWhenUsed/>
    <w:rsid w:val="00255554"/>
    <w:pPr>
      <w:numPr>
        <w:numId w:val="1"/>
      </w:numPr>
      <w:contextualSpacing/>
    </w:pPr>
  </w:style>
  <w:style w:type="paragraph" w:styleId="Title">
    <w:name w:val="Title"/>
    <w:aliases w:val="Title MFAT"/>
    <w:basedOn w:val="Normal"/>
    <w:link w:val="TitleChar"/>
    <w:uiPriority w:val="2"/>
    <w:qFormat/>
    <w:rsid w:val="00B37FF1"/>
    <w:pPr>
      <w:spacing w:line="240" w:lineRule="auto"/>
    </w:pPr>
    <w:rPr>
      <w:rFonts w:cs="Arial"/>
      <w:bCs/>
      <w:noProof/>
      <w:sz w:val="32"/>
      <w:szCs w:val="32"/>
    </w:rPr>
  </w:style>
  <w:style w:type="character" w:customStyle="1" w:styleId="TitleChar">
    <w:name w:val="Title Char"/>
    <w:aliases w:val="Title MFAT Char"/>
    <w:basedOn w:val="DefaultParagraphFont"/>
    <w:link w:val="Title"/>
    <w:uiPriority w:val="2"/>
    <w:rsid w:val="00B37FF1"/>
    <w:rPr>
      <w:rFonts w:ascii="Verdana" w:hAnsi="Verdana" w:cs="Arial"/>
      <w:bCs/>
      <w:noProof/>
      <w:sz w:val="32"/>
      <w:szCs w:val="32"/>
    </w:rPr>
  </w:style>
  <w:style w:type="paragraph" w:styleId="BodyText">
    <w:name w:val="Body Text"/>
    <w:aliases w:val="Body Text MFAT"/>
    <w:basedOn w:val="Normal"/>
    <w:link w:val="BodyTextChar"/>
    <w:qFormat/>
    <w:rsid w:val="00B37FF1"/>
    <w:pPr>
      <w:spacing w:before="240"/>
      <w:jc w:val="both"/>
    </w:pPr>
  </w:style>
  <w:style w:type="character" w:customStyle="1" w:styleId="BodyTextChar">
    <w:name w:val="Body Text Char"/>
    <w:aliases w:val="Body Text MFAT Char"/>
    <w:basedOn w:val="DefaultParagraphFont"/>
    <w:link w:val="BodyText"/>
    <w:rsid w:val="00B37FF1"/>
    <w:rPr>
      <w:rFonts w:ascii="Verdana" w:hAnsi="Verdana"/>
      <w:szCs w:val="24"/>
    </w:rPr>
  </w:style>
  <w:style w:type="paragraph" w:styleId="BodyTextIndent">
    <w:name w:val="Body Text Indent"/>
    <w:aliases w:val="Body Text Indent MFAT"/>
    <w:basedOn w:val="Normal"/>
    <w:link w:val="BodyTextIndentChar"/>
    <w:uiPriority w:val="11"/>
    <w:qFormat/>
    <w:rsid w:val="00B37FF1"/>
    <w:pPr>
      <w:spacing w:before="240"/>
      <w:ind w:left="567"/>
    </w:pPr>
  </w:style>
  <w:style w:type="character" w:customStyle="1" w:styleId="BodyTextIndentChar">
    <w:name w:val="Body Text Indent Char"/>
    <w:aliases w:val="Body Text Indent MFAT Char"/>
    <w:basedOn w:val="DefaultParagraphFont"/>
    <w:link w:val="BodyTextIndent"/>
    <w:uiPriority w:val="11"/>
    <w:rsid w:val="00B37FF1"/>
    <w:rPr>
      <w:rFonts w:ascii="Verdana" w:hAnsi="Verdana"/>
      <w:szCs w:val="24"/>
    </w:rPr>
  </w:style>
  <w:style w:type="paragraph" w:styleId="BodyTextIndent2">
    <w:name w:val="Body Text Indent 2"/>
    <w:basedOn w:val="Normal"/>
    <w:link w:val="BodyTextIndent2Char"/>
    <w:uiPriority w:val="12"/>
    <w:qFormat/>
    <w:rsid w:val="00B37FF1"/>
    <w:pPr>
      <w:spacing w:before="240"/>
      <w:ind w:left="1134"/>
    </w:pPr>
  </w:style>
  <w:style w:type="character" w:customStyle="1" w:styleId="BodyTextIndent2Char">
    <w:name w:val="Body Text Indent 2 Char"/>
    <w:basedOn w:val="DefaultParagraphFont"/>
    <w:link w:val="BodyTextIndent2"/>
    <w:uiPriority w:val="12"/>
    <w:rsid w:val="00B37FF1"/>
    <w:rPr>
      <w:rFonts w:ascii="Verdana" w:hAnsi="Verdana"/>
      <w:szCs w:val="24"/>
    </w:rPr>
  </w:style>
  <w:style w:type="character" w:styleId="PageNumber">
    <w:name w:val="page number"/>
    <w:uiPriority w:val="49"/>
    <w:rsid w:val="00CE1AA0"/>
    <w:rPr>
      <w:rFonts w:ascii="Verdana" w:hAnsi="Verdana"/>
      <w:sz w:val="18"/>
      <w:lang w:val="en-US"/>
    </w:rPr>
  </w:style>
  <w:style w:type="paragraph" w:customStyle="1" w:styleId="Bulletpointsindent2">
    <w:name w:val="Bullet points indent 2"/>
    <w:basedOn w:val="BulletPoints2"/>
    <w:uiPriority w:val="9"/>
    <w:rsid w:val="00631640"/>
    <w:pPr>
      <w:jc w:val="both"/>
    </w:pPr>
  </w:style>
  <w:style w:type="table" w:customStyle="1" w:styleId="Table-Grid">
    <w:name w:val="Table-Grid"/>
    <w:basedOn w:val="TableNormal"/>
    <w:uiPriority w:val="99"/>
    <w:rsid w:val="005F1313"/>
    <w:tblPr>
      <w:tblBorders>
        <w:top w:val="single" w:sz="6" w:space="0" w:color="808080" w:themeColor="background1" w:themeShade="80"/>
        <w:bottom w:val="single" w:sz="6" w:space="0" w:color="808080" w:themeColor="background1" w:themeShade="80"/>
      </w:tblBorders>
      <w:tblCellMar>
        <w:top w:w="57" w:type="dxa"/>
        <w:left w:w="85" w:type="dxa"/>
        <w:bottom w:w="57" w:type="dxa"/>
        <w:right w:w="0" w:type="dxa"/>
      </w:tblCellMar>
    </w:tblPr>
    <w:tcPr>
      <w:shd w:val="clear" w:color="auto" w:fill="FFFFFF" w:themeFill="background1"/>
    </w:tcPr>
  </w:style>
  <w:style w:type="table" w:styleId="TableGrid">
    <w:name w:val="Table Grid"/>
    <w:basedOn w:val="TableNormal"/>
    <w:uiPriority w:val="39"/>
    <w:rsid w:val="00303A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MFAT">
    <w:name w:val="Bullet Points MFAT"/>
    <w:basedOn w:val="Normal"/>
    <w:link w:val="BulletPointsMFATChar"/>
    <w:uiPriority w:val="6"/>
    <w:qFormat/>
    <w:rsid w:val="00B37FF1"/>
    <w:pPr>
      <w:overflowPunct w:val="0"/>
      <w:autoSpaceDE w:val="0"/>
      <w:autoSpaceDN w:val="0"/>
      <w:adjustRightInd w:val="0"/>
      <w:spacing w:before="120"/>
      <w:textAlignment w:val="baseline"/>
    </w:pPr>
    <w:rPr>
      <w:szCs w:val="20"/>
    </w:rPr>
  </w:style>
  <w:style w:type="character" w:customStyle="1" w:styleId="BulletPointsMFATChar">
    <w:name w:val="Bullet Points MFAT Char"/>
    <w:link w:val="BulletPointsMFAT"/>
    <w:uiPriority w:val="6"/>
    <w:rsid w:val="00B37FF1"/>
    <w:rPr>
      <w:rFonts w:ascii="Verdana" w:hAnsi="Verdana"/>
    </w:rPr>
  </w:style>
  <w:style w:type="paragraph" w:customStyle="1" w:styleId="DocumentIDMFAT">
    <w:name w:val="Document ID MFAT"/>
    <w:basedOn w:val="Normal"/>
    <w:uiPriority w:val="21"/>
    <w:qFormat/>
    <w:rsid w:val="00B37FF1"/>
    <w:rPr>
      <w:rFonts w:cs="Arial"/>
      <w:sz w:val="14"/>
    </w:rPr>
  </w:style>
  <w:style w:type="paragraph" w:customStyle="1" w:styleId="BulletPoints2MFAT">
    <w:name w:val="Bullet Points 2 MFAT"/>
    <w:basedOn w:val="Normal"/>
    <w:uiPriority w:val="8"/>
    <w:qFormat/>
    <w:rsid w:val="00B37FF1"/>
    <w:pPr>
      <w:numPr>
        <w:numId w:val="5"/>
      </w:numPr>
      <w:spacing w:before="60"/>
    </w:pPr>
  </w:style>
  <w:style w:type="paragraph" w:customStyle="1" w:styleId="TableheadingMFAT">
    <w:name w:val="Table heading MFAT"/>
    <w:basedOn w:val="Normal"/>
    <w:next w:val="Normal"/>
    <w:uiPriority w:val="15"/>
    <w:qFormat/>
    <w:rsid w:val="00B37FF1"/>
    <w:pPr>
      <w:spacing w:line="240" w:lineRule="auto"/>
    </w:pPr>
    <w:rPr>
      <w:caps/>
      <w:sz w:val="16"/>
    </w:rPr>
  </w:style>
  <w:style w:type="paragraph" w:customStyle="1" w:styleId="TabletextMFAT">
    <w:name w:val="Table text MFAT"/>
    <w:basedOn w:val="Normal"/>
    <w:uiPriority w:val="16"/>
    <w:qFormat/>
    <w:rsid w:val="00B37FF1"/>
    <w:pPr>
      <w:spacing w:line="240" w:lineRule="auto"/>
    </w:pPr>
    <w:rPr>
      <w:sz w:val="18"/>
    </w:rPr>
  </w:style>
  <w:style w:type="paragraph" w:customStyle="1" w:styleId="PageNumbersMFAT">
    <w:name w:val="Page Numbers MFAT"/>
    <w:basedOn w:val="Normal"/>
    <w:uiPriority w:val="26"/>
    <w:qFormat/>
    <w:rsid w:val="00B37FF1"/>
    <w:pPr>
      <w:framePr w:wrap="around" w:vAnchor="text" w:hAnchor="page" w:xAlign="center" w:y="1"/>
      <w:spacing w:line="240" w:lineRule="auto"/>
      <w:jc w:val="center"/>
    </w:pPr>
    <w:rPr>
      <w:sz w:val="18"/>
    </w:rPr>
  </w:style>
  <w:style w:type="paragraph" w:customStyle="1" w:styleId="TOC1MFAT">
    <w:name w:val="TOC1 MFAT"/>
    <w:basedOn w:val="Normal"/>
    <w:uiPriority w:val="17"/>
    <w:qFormat/>
    <w:rsid w:val="00B37FF1"/>
    <w:pPr>
      <w:spacing w:before="180" w:line="240" w:lineRule="auto"/>
    </w:pPr>
  </w:style>
  <w:style w:type="paragraph" w:customStyle="1" w:styleId="TOC2MFAT">
    <w:name w:val="TOC2 MFAT"/>
    <w:basedOn w:val="Normal"/>
    <w:uiPriority w:val="18"/>
    <w:qFormat/>
    <w:rsid w:val="00B37FF1"/>
    <w:pPr>
      <w:spacing w:before="120" w:line="240" w:lineRule="auto"/>
      <w:ind w:left="284"/>
    </w:pPr>
    <w:rPr>
      <w:sz w:val="18"/>
    </w:rPr>
  </w:style>
  <w:style w:type="paragraph" w:customStyle="1" w:styleId="TOC3MFAT">
    <w:name w:val="TOC3 MFAT"/>
    <w:basedOn w:val="Normal"/>
    <w:uiPriority w:val="19"/>
    <w:qFormat/>
    <w:rsid w:val="00B37FF1"/>
    <w:pPr>
      <w:spacing w:before="60" w:line="240" w:lineRule="auto"/>
      <w:ind w:left="567"/>
    </w:pPr>
    <w:rPr>
      <w:sz w:val="18"/>
    </w:rPr>
  </w:style>
  <w:style w:type="paragraph" w:customStyle="1" w:styleId="FootnoteMFAT">
    <w:name w:val="Footnote MFAT"/>
    <w:basedOn w:val="Normal"/>
    <w:uiPriority w:val="23"/>
    <w:qFormat/>
    <w:rsid w:val="00B37FF1"/>
    <w:pPr>
      <w:spacing w:before="120"/>
    </w:pPr>
    <w:rPr>
      <w:sz w:val="16"/>
    </w:rPr>
  </w:style>
  <w:style w:type="paragraph" w:customStyle="1" w:styleId="SecurityClassificationMFAT">
    <w:name w:val="Security Classification MFAT"/>
    <w:basedOn w:val="Normal"/>
    <w:next w:val="Normal"/>
    <w:uiPriority w:val="27"/>
    <w:qFormat/>
    <w:rsid w:val="00B37FF1"/>
    <w:pPr>
      <w:jc w:val="center"/>
    </w:pPr>
    <w:rPr>
      <w:rFonts w:cs="Arial"/>
      <w:bCs/>
      <w:caps/>
      <w:szCs w:val="20"/>
    </w:rPr>
  </w:style>
  <w:style w:type="paragraph" w:customStyle="1" w:styleId="BulletpointsindentMFAT">
    <w:name w:val="Bullet points indent MFAT"/>
    <w:basedOn w:val="BulletPointsMFAT"/>
    <w:uiPriority w:val="7"/>
    <w:qFormat/>
    <w:rsid w:val="00B37FF1"/>
    <w:pPr>
      <w:numPr>
        <w:numId w:val="6"/>
      </w:numPr>
    </w:pPr>
  </w:style>
  <w:style w:type="paragraph" w:customStyle="1" w:styleId="NumberMFAT">
    <w:name w:val="Number MFAT"/>
    <w:link w:val="NumberMFATChar"/>
    <w:uiPriority w:val="25"/>
    <w:qFormat/>
    <w:rsid w:val="00B37FF1"/>
    <w:pPr>
      <w:spacing w:before="120" w:after="120" w:line="288" w:lineRule="auto"/>
    </w:pPr>
    <w:rPr>
      <w:rFonts w:ascii="Verdana" w:hAnsi="Verdana"/>
    </w:rPr>
  </w:style>
  <w:style w:type="character" w:customStyle="1" w:styleId="NumberMFATChar">
    <w:name w:val="Number MFAT Char"/>
    <w:link w:val="NumberMFAT"/>
    <w:uiPriority w:val="25"/>
    <w:rsid w:val="00B37FF1"/>
    <w:rPr>
      <w:rFonts w:ascii="Verdana" w:hAnsi="Verdana"/>
    </w:rPr>
  </w:style>
  <w:style w:type="paragraph" w:customStyle="1" w:styleId="Bulletpointsindent2MFAT">
    <w:name w:val="Bullet points indent 2 MFAT"/>
    <w:basedOn w:val="BulletPoints2MFAT"/>
    <w:uiPriority w:val="9"/>
    <w:qFormat/>
    <w:rsid w:val="00B37FF1"/>
    <w:pPr>
      <w:numPr>
        <w:numId w:val="7"/>
      </w:numPr>
      <w:jc w:val="both"/>
    </w:pPr>
  </w:style>
  <w:style w:type="character" w:styleId="Hyperlink">
    <w:name w:val="Hyperlink"/>
    <w:basedOn w:val="DefaultParagraphFont"/>
    <w:uiPriority w:val="99"/>
    <w:unhideWhenUsed/>
    <w:rsid w:val="003D4EE0"/>
    <w:rPr>
      <w:color w:val="0563C1"/>
      <w:u w:val="single"/>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basedOn w:val="Normal"/>
    <w:link w:val="ListParagraphChar"/>
    <w:uiPriority w:val="34"/>
    <w:qFormat/>
    <w:rsid w:val="003D4EE0"/>
    <w:pPr>
      <w:tabs>
        <w:tab w:val="clear" w:pos="567"/>
      </w:tabs>
      <w:spacing w:after="200" w:line="276" w:lineRule="auto"/>
      <w:ind w:leftChars="400" w:left="800"/>
    </w:pPr>
    <w:rPr>
      <w:rFonts w:asciiTheme="minorHAnsi" w:eastAsiaTheme="minorEastAsia" w:hAnsiTheme="minorHAnsi" w:cstheme="minorBidi"/>
      <w:sz w:val="22"/>
      <w:szCs w:val="22"/>
      <w:lang w:val="en-US"/>
    </w:rPr>
  </w:style>
  <w:style w:type="table" w:styleId="LightList-Accent6">
    <w:name w:val="Light List Accent 6"/>
    <w:basedOn w:val="TableNormal"/>
    <w:uiPriority w:val="61"/>
    <w:rsid w:val="003D4EE0"/>
    <w:rPr>
      <w:rFonts w:asciiTheme="minorHAnsi" w:eastAsiaTheme="minorHAnsi" w:hAnsiTheme="minorHAnsi" w:cstheme="minorBidi"/>
      <w:sz w:val="22"/>
      <w:szCs w:val="22"/>
      <w:lang w:val="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Run-inheading">
    <w:name w:val="Run-in heading"/>
    <w:rsid w:val="003D4EE0"/>
    <w:rPr>
      <w:rFonts w:ascii="Times New Roman" w:hAnsi="Times New Roman"/>
      <w:b/>
      <w:i/>
      <w:sz w:val="22"/>
    </w:rPr>
  </w:style>
  <w:style w:type="paragraph" w:customStyle="1" w:styleId="APECForm">
    <w:name w:val="APEC Form"/>
    <w:basedOn w:val="Normal"/>
    <w:qFormat/>
    <w:rsid w:val="003D4EE0"/>
    <w:pPr>
      <w:tabs>
        <w:tab w:val="clear" w:pos="567"/>
        <w:tab w:val="left" w:pos="2880"/>
        <w:tab w:val="left" w:pos="5760"/>
      </w:tabs>
      <w:spacing w:before="60" w:after="120" w:line="300" w:lineRule="atLeast"/>
    </w:pPr>
    <w:rPr>
      <w:rFonts w:ascii="Arial" w:eastAsia="PMingLiU" w:hAnsi="Arial"/>
      <w:bCs/>
      <w:szCs w:val="22"/>
      <w:lang w:val="en-GB"/>
    </w:rPr>
  </w:style>
  <w:style w:type="paragraph" w:customStyle="1" w:styleId="APECFormHeadingA">
    <w:name w:val="APEC Form Heading A."/>
    <w:basedOn w:val="APECForm"/>
    <w:qFormat/>
    <w:rsid w:val="003D4EE0"/>
    <w:pPr>
      <w:numPr>
        <w:numId w:val="9"/>
      </w:numPr>
      <w:tabs>
        <w:tab w:val="clear" w:pos="2880"/>
        <w:tab w:val="left" w:pos="360"/>
      </w:tabs>
    </w:pPr>
    <w:rPr>
      <w: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3D4EE0"/>
    <w:rPr>
      <w:rFonts w:asciiTheme="minorHAnsi" w:eastAsiaTheme="minorEastAsia" w:hAnsiTheme="minorHAnsi" w:cstheme="minorBidi"/>
      <w:sz w:val="22"/>
      <w:szCs w:val="22"/>
      <w:lang w:val="en-US"/>
    </w:rPr>
  </w:style>
  <w:style w:type="character" w:styleId="CommentReference">
    <w:name w:val="annotation reference"/>
    <w:basedOn w:val="DefaultParagraphFont"/>
    <w:uiPriority w:val="99"/>
    <w:semiHidden/>
    <w:unhideWhenUsed/>
    <w:rsid w:val="005F1489"/>
    <w:rPr>
      <w:sz w:val="16"/>
      <w:szCs w:val="16"/>
    </w:rPr>
  </w:style>
  <w:style w:type="paragraph" w:styleId="CommentText">
    <w:name w:val="annotation text"/>
    <w:basedOn w:val="Normal"/>
    <w:link w:val="CommentTextChar"/>
    <w:uiPriority w:val="99"/>
    <w:semiHidden/>
    <w:unhideWhenUsed/>
    <w:rsid w:val="005F1489"/>
    <w:pPr>
      <w:spacing w:line="240" w:lineRule="auto"/>
    </w:pPr>
    <w:rPr>
      <w:szCs w:val="20"/>
    </w:rPr>
  </w:style>
  <w:style w:type="character" w:customStyle="1" w:styleId="CommentTextChar">
    <w:name w:val="Comment Text Char"/>
    <w:basedOn w:val="DefaultParagraphFont"/>
    <w:link w:val="CommentText"/>
    <w:uiPriority w:val="99"/>
    <w:semiHidden/>
    <w:rsid w:val="005F1489"/>
    <w:rPr>
      <w:rFonts w:ascii="Verdana" w:hAnsi="Verdana"/>
    </w:rPr>
  </w:style>
  <w:style w:type="paragraph" w:styleId="CommentSubject">
    <w:name w:val="annotation subject"/>
    <w:basedOn w:val="CommentText"/>
    <w:next w:val="CommentText"/>
    <w:link w:val="CommentSubjectChar"/>
    <w:uiPriority w:val="99"/>
    <w:semiHidden/>
    <w:unhideWhenUsed/>
    <w:rsid w:val="005F1489"/>
    <w:rPr>
      <w:b/>
      <w:bCs/>
    </w:rPr>
  </w:style>
  <w:style w:type="character" w:customStyle="1" w:styleId="CommentSubjectChar">
    <w:name w:val="Comment Subject Char"/>
    <w:basedOn w:val="CommentTextChar"/>
    <w:link w:val="CommentSubject"/>
    <w:uiPriority w:val="99"/>
    <w:semiHidden/>
    <w:rsid w:val="005F1489"/>
    <w:rPr>
      <w:rFonts w:ascii="Verdana" w:hAnsi="Verdana"/>
      <w:b/>
      <w:bCs/>
    </w:rPr>
  </w:style>
  <w:style w:type="paragraph" w:styleId="BalloonText">
    <w:name w:val="Balloon Text"/>
    <w:basedOn w:val="Normal"/>
    <w:link w:val="BalloonTextChar"/>
    <w:uiPriority w:val="99"/>
    <w:semiHidden/>
    <w:unhideWhenUsed/>
    <w:rsid w:val="005F148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489"/>
    <w:rPr>
      <w:rFonts w:ascii="Tahoma" w:hAnsi="Tahoma" w:cs="Tahoma"/>
      <w:sz w:val="16"/>
      <w:szCs w:val="16"/>
    </w:rPr>
  </w:style>
  <w:style w:type="paragraph" w:styleId="NormalWeb">
    <w:name w:val="Normal (Web)"/>
    <w:basedOn w:val="Normal"/>
    <w:uiPriority w:val="99"/>
    <w:semiHidden/>
    <w:unhideWhenUsed/>
    <w:rsid w:val="00B65EF6"/>
    <w:pPr>
      <w:tabs>
        <w:tab w:val="clear" w:pos="567"/>
      </w:tabs>
      <w:spacing w:before="100" w:beforeAutospacing="1" w:after="100" w:afterAutospacing="1" w:line="240" w:lineRule="auto"/>
    </w:pPr>
    <w:rPr>
      <w:rFonts w:ascii="Times New Roman" w:hAnsi="Times New Roman"/>
      <w:sz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462029">
      <w:bodyDiv w:val="1"/>
      <w:marLeft w:val="0"/>
      <w:marRight w:val="0"/>
      <w:marTop w:val="0"/>
      <w:marBottom w:val="0"/>
      <w:divBdr>
        <w:top w:val="none" w:sz="0" w:space="0" w:color="auto"/>
        <w:left w:val="none" w:sz="0" w:space="0" w:color="auto"/>
        <w:bottom w:val="none" w:sz="0" w:space="0" w:color="auto"/>
        <w:right w:val="none" w:sz="0" w:space="0" w:color="auto"/>
      </w:divBdr>
    </w:div>
    <w:div w:id="1044719313">
      <w:bodyDiv w:val="1"/>
      <w:marLeft w:val="0"/>
      <w:marRight w:val="0"/>
      <w:marTop w:val="0"/>
      <w:marBottom w:val="0"/>
      <w:divBdr>
        <w:top w:val="none" w:sz="0" w:space="0" w:color="auto"/>
        <w:left w:val="none" w:sz="0" w:space="0" w:color="auto"/>
        <w:bottom w:val="none" w:sz="0" w:space="0" w:color="auto"/>
        <w:right w:val="none" w:sz="0" w:space="0" w:color="auto"/>
      </w:divBdr>
    </w:div>
    <w:div w:id="1163619955">
      <w:bodyDiv w:val="1"/>
      <w:marLeft w:val="0"/>
      <w:marRight w:val="0"/>
      <w:marTop w:val="0"/>
      <w:marBottom w:val="0"/>
      <w:divBdr>
        <w:top w:val="none" w:sz="0" w:space="0" w:color="auto"/>
        <w:left w:val="none" w:sz="0" w:space="0" w:color="auto"/>
        <w:bottom w:val="none" w:sz="0" w:space="0" w:color="auto"/>
        <w:right w:val="none" w:sz="0" w:space="0" w:color="auto"/>
      </w:divBdr>
    </w:div>
    <w:div w:id="1205632071">
      <w:bodyDiv w:val="1"/>
      <w:marLeft w:val="0"/>
      <w:marRight w:val="0"/>
      <w:marTop w:val="0"/>
      <w:marBottom w:val="0"/>
      <w:divBdr>
        <w:top w:val="none" w:sz="0" w:space="0" w:color="auto"/>
        <w:left w:val="none" w:sz="0" w:space="0" w:color="auto"/>
        <w:bottom w:val="none" w:sz="0" w:space="0" w:color="auto"/>
        <w:right w:val="none" w:sz="0" w:space="0" w:color="auto"/>
      </w:divBdr>
    </w:div>
    <w:div w:id="1211724108">
      <w:bodyDiv w:val="1"/>
      <w:marLeft w:val="0"/>
      <w:marRight w:val="0"/>
      <w:marTop w:val="0"/>
      <w:marBottom w:val="0"/>
      <w:divBdr>
        <w:top w:val="none" w:sz="0" w:space="0" w:color="auto"/>
        <w:left w:val="none" w:sz="0" w:space="0" w:color="auto"/>
        <w:bottom w:val="none" w:sz="0" w:space="0" w:color="auto"/>
        <w:right w:val="none" w:sz="0" w:space="0" w:color="auto"/>
      </w:divBdr>
      <w:divsChild>
        <w:div w:id="965356602">
          <w:marLeft w:val="0"/>
          <w:marRight w:val="0"/>
          <w:marTop w:val="0"/>
          <w:marBottom w:val="0"/>
          <w:divBdr>
            <w:top w:val="none" w:sz="0" w:space="0" w:color="auto"/>
            <w:left w:val="none" w:sz="0" w:space="0" w:color="auto"/>
            <w:bottom w:val="none" w:sz="0" w:space="0" w:color="auto"/>
            <w:right w:val="none" w:sz="0" w:space="0" w:color="auto"/>
          </w:divBdr>
        </w:div>
      </w:divsChild>
    </w:div>
    <w:div w:id="1221746903">
      <w:bodyDiv w:val="1"/>
      <w:marLeft w:val="0"/>
      <w:marRight w:val="0"/>
      <w:marTop w:val="0"/>
      <w:marBottom w:val="0"/>
      <w:divBdr>
        <w:top w:val="none" w:sz="0" w:space="0" w:color="auto"/>
        <w:left w:val="none" w:sz="0" w:space="0" w:color="auto"/>
        <w:bottom w:val="none" w:sz="0" w:space="0" w:color="auto"/>
        <w:right w:val="none" w:sz="0" w:space="0" w:color="auto"/>
      </w:divBdr>
    </w:div>
    <w:div w:id="1344940009">
      <w:bodyDiv w:val="1"/>
      <w:marLeft w:val="0"/>
      <w:marRight w:val="0"/>
      <w:marTop w:val="0"/>
      <w:marBottom w:val="0"/>
      <w:divBdr>
        <w:top w:val="none" w:sz="0" w:space="0" w:color="auto"/>
        <w:left w:val="none" w:sz="0" w:space="0" w:color="auto"/>
        <w:bottom w:val="none" w:sz="0" w:space="0" w:color="auto"/>
        <w:right w:val="none" w:sz="0" w:space="0" w:color="auto"/>
      </w:divBdr>
    </w:div>
    <w:div w:id="1368339503">
      <w:bodyDiv w:val="1"/>
      <w:marLeft w:val="0"/>
      <w:marRight w:val="0"/>
      <w:marTop w:val="0"/>
      <w:marBottom w:val="0"/>
      <w:divBdr>
        <w:top w:val="none" w:sz="0" w:space="0" w:color="auto"/>
        <w:left w:val="none" w:sz="0" w:space="0" w:color="auto"/>
        <w:bottom w:val="none" w:sz="0" w:space="0" w:color="auto"/>
        <w:right w:val="none" w:sz="0" w:space="0" w:color="auto"/>
      </w:divBdr>
    </w:div>
    <w:div w:id="1406953155">
      <w:bodyDiv w:val="1"/>
      <w:marLeft w:val="0"/>
      <w:marRight w:val="0"/>
      <w:marTop w:val="0"/>
      <w:marBottom w:val="0"/>
      <w:divBdr>
        <w:top w:val="none" w:sz="0" w:space="0" w:color="auto"/>
        <w:left w:val="none" w:sz="0" w:space="0" w:color="auto"/>
        <w:bottom w:val="none" w:sz="0" w:space="0" w:color="auto"/>
        <w:right w:val="none" w:sz="0" w:space="0" w:color="auto"/>
      </w:divBdr>
    </w:div>
    <w:div w:id="1408458014">
      <w:bodyDiv w:val="1"/>
      <w:marLeft w:val="0"/>
      <w:marRight w:val="0"/>
      <w:marTop w:val="0"/>
      <w:marBottom w:val="0"/>
      <w:divBdr>
        <w:top w:val="none" w:sz="0" w:space="0" w:color="auto"/>
        <w:left w:val="none" w:sz="0" w:space="0" w:color="auto"/>
        <w:bottom w:val="none" w:sz="0" w:space="0" w:color="auto"/>
        <w:right w:val="none" w:sz="0" w:space="0" w:color="auto"/>
      </w:divBdr>
    </w:div>
    <w:div w:id="1555701110">
      <w:bodyDiv w:val="1"/>
      <w:marLeft w:val="0"/>
      <w:marRight w:val="0"/>
      <w:marTop w:val="0"/>
      <w:marBottom w:val="0"/>
      <w:divBdr>
        <w:top w:val="none" w:sz="0" w:space="0" w:color="auto"/>
        <w:left w:val="none" w:sz="0" w:space="0" w:color="auto"/>
        <w:bottom w:val="none" w:sz="0" w:space="0" w:color="auto"/>
        <w:right w:val="none" w:sz="0" w:space="0" w:color="auto"/>
      </w:divBdr>
    </w:div>
    <w:div w:id="1653174586">
      <w:bodyDiv w:val="1"/>
      <w:marLeft w:val="0"/>
      <w:marRight w:val="0"/>
      <w:marTop w:val="0"/>
      <w:marBottom w:val="0"/>
      <w:divBdr>
        <w:top w:val="none" w:sz="0" w:space="0" w:color="auto"/>
        <w:left w:val="none" w:sz="0" w:space="0" w:color="auto"/>
        <w:bottom w:val="none" w:sz="0" w:space="0" w:color="auto"/>
        <w:right w:val="none" w:sz="0" w:space="0" w:color="auto"/>
      </w:divBdr>
    </w:div>
    <w:div w:id="1791318340">
      <w:bodyDiv w:val="1"/>
      <w:marLeft w:val="0"/>
      <w:marRight w:val="0"/>
      <w:marTop w:val="0"/>
      <w:marBottom w:val="0"/>
      <w:divBdr>
        <w:top w:val="none" w:sz="0" w:space="0" w:color="auto"/>
        <w:left w:val="none" w:sz="0" w:space="0" w:color="auto"/>
        <w:bottom w:val="none" w:sz="0" w:space="0" w:color="auto"/>
        <w:right w:val="none" w:sz="0" w:space="0" w:color="auto"/>
      </w:divBdr>
    </w:div>
    <w:div w:id="179682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ronald.steenblik@gmail.co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Etienne.boisjoli@international.gc.c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Sam.Rea@mfat.govt.n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tliao@trade.gov.tw" TargetMode="External"/><Relationship Id="rId20" Type="http://schemas.openxmlformats.org/officeDocument/2006/relationships/hyperlink" Target="mailto:so-s@tamacc.chuo-u.ac.jp" TargetMode="External"/><Relationship Id="rId29" Type="http://schemas.openxmlformats.org/officeDocument/2006/relationships/header" Target="header3.xml"/><Relationship Id="rId1" Type="http://schemas.openxmlformats.org/officeDocument/2006/relationships/customXml" Target="../customXml/item1.xml"/><Relationship Id="rId32"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hyperlink" Target="mailto:van@itri.org.tw" TargetMode="External"/><Relationship Id="rId28" Type="http://schemas.openxmlformats.org/officeDocument/2006/relationships/footer" Target="footer2.xml"/><Relationship Id="rId15" Type="http://schemas.openxmlformats.org/officeDocument/2006/relationships/hyperlink" Target="mailto:pclu@trade.gov.tw" TargetMode="External"/><Relationship Id="rId23" Type="http://schemas.openxmlformats.org/officeDocument/2006/relationships/hyperlink" Target="mailto:sun@zerowasteasia.com" TargetMode="External"/><Relationship Id="rId10" Type="http://schemas.openxmlformats.org/officeDocument/2006/relationships/settings" Target="settings.xml"/><Relationship Id="rId19" Type="http://schemas.openxmlformats.org/officeDocument/2006/relationships/hyperlink" Target="mailto:marieisabelle.pellan@wto.org" TargetMode="External"/><Relationship Id="rId31" Type="http://schemas.openxmlformats.org/officeDocument/2006/relationships/fontTable" Target="fontTable.xml"/><Relationship Id="rId30" Type="http://schemas.openxmlformats.org/officeDocument/2006/relationships/footer" Target="footer3.xml"/><Relationship Id="rId9" Type="http://schemas.openxmlformats.org/officeDocument/2006/relationships/styles" Target="styles.xml"/><Relationship Id="rId14" Type="http://schemas.openxmlformats.org/officeDocument/2006/relationships/hyperlink" Target="http://mddb.apec.org/Pages/search.aspx?setting=ListMeeting&amp;DateRange=2018/05/01%2C2018/05/end&amp;Name=Capacity%20Building%20Workshop%20on%20Addressing%20Non-Tariff%20Measures%20in%20Free%20Trade%20Agreements%20and%20Regional%20Trade%20Agreements%202018" TargetMode="External"/><Relationship Id="rId22" Type="http://schemas.openxmlformats.org/officeDocument/2006/relationships/hyperlink" Target="mailto:Ann.Smith@toitu.co.nz"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Assembly>Microsoft.Office.Policy, Version=14.0.0.0, Culture=neutral, PublicKeyToken=71e9bce111e9429c</Assembly>
    <Class>Microsoft.Office.RecordsManagement.Internal.UpdateExpireDate</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18A4A-38B6-4B90-AD26-C1C27695DA2A}"/>
</file>

<file path=customXml/itemProps2.xml><?xml version="1.0" encoding="utf-8"?>
<ds:datastoreItem xmlns:ds="http://schemas.openxmlformats.org/officeDocument/2006/customXml" ds:itemID="{9DC4CC24-6A14-4A89-AB40-A0F5493E39E4}"/>
</file>

<file path=customXml/itemProps3.xml><?xml version="1.0" encoding="utf-8"?>
<ds:datastoreItem xmlns:ds="http://schemas.openxmlformats.org/officeDocument/2006/customXml" ds:itemID="{45C4D008-3DA2-45FC-9F2D-02543304C761}"/>
</file>

<file path=customXml/itemProps4.xml><?xml version="1.0" encoding="utf-8"?>
<ds:datastoreItem xmlns:ds="http://schemas.openxmlformats.org/officeDocument/2006/customXml" ds:itemID="{9DC4CC24-6A14-4A89-AB40-A0F5493E39E4}">
  <ds:schemaRefs>
    <ds:schemaRef ds:uri="http://schemas.microsoft.com/sharepoint/v3/contenttype/forms"/>
  </ds:schemaRefs>
</ds:datastoreItem>
</file>

<file path=customXml/itemProps5.xml><?xml version="1.0" encoding="utf-8"?>
<ds:datastoreItem xmlns:ds="http://schemas.openxmlformats.org/officeDocument/2006/customXml" ds:itemID="{27BCA734-18A1-45DF-B89E-1549552745F7}">
  <ds:schemaRefs>
    <ds:schemaRef ds:uri="http://schemas.microsoft.com/office/2006/metadata/customXsn"/>
  </ds:schemaRefs>
</ds:datastoreItem>
</file>

<file path=customXml/itemProps6.xml><?xml version="1.0" encoding="utf-8"?>
<ds:datastoreItem xmlns:ds="http://schemas.openxmlformats.org/officeDocument/2006/customXml" ds:itemID="{A654527D-0464-4434-8DE5-290A3DE877C9}">
  <ds:schemaRefs>
    <ds:schemaRef ds:uri="http://schemas.microsoft.com/sharepoint/events"/>
  </ds:schemaRefs>
</ds:datastoreItem>
</file>

<file path=customXml/itemProps7.xml><?xml version="1.0" encoding="utf-8"?>
<ds:datastoreItem xmlns:ds="http://schemas.openxmlformats.org/officeDocument/2006/customXml" ds:itemID="{965DA3F0-9418-4AC7-AE39-6C76327AE72F}"/>
</file>

<file path=docProps/app.xml><?xml version="1.0" encoding="utf-8"?>
<Properties xmlns="http://schemas.openxmlformats.org/officeDocument/2006/extended-properties" xmlns:vt="http://schemas.openxmlformats.org/officeDocument/2006/docPropsVTypes">
  <Template>Normal</Template>
  <TotalTime>3</TotalTime>
  <Pages>18</Pages>
  <Words>5902</Words>
  <Characters>33642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APEC Environmental Services February 2020 Workshop Completion Report</vt:lpstr>
    </vt:vector>
  </TitlesOfParts>
  <Company>Ministry of Foreign Affairs and Trade</Company>
  <LinksUpToDate>false</LinksUpToDate>
  <CharactersWithSpaces>39466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APEC Environmental Services February 2020 Workshop Completion Report</dc:title>
  <dc:creator>MITCHELL, Faith (APECPOL)</dc:creator>
  <cp:lastModifiedBy>Lucy Phua</cp:lastModifiedBy>
  <cp:revision>6</cp:revision>
  <dcterms:created xsi:type="dcterms:W3CDTF">2020-05-25T04:42:00Z</dcterms:created>
  <dcterms:modified xsi:type="dcterms:W3CDTF">2020-05-26T03:44:00Z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y fmtid="{D5CDD505-2E9C-101B-9397-08002B2CF9AE}" pid="3" name="_dlc_policyId">
    <vt:lpwstr>0x01010077AA9D1CFFA240DC80DAD99CA5F5CD00|187180703</vt:lpwstr>
  </property>
  <property fmtid="{D5CDD505-2E9C-101B-9397-08002B2CF9AE}" pid="4"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5" name="_dlc_DocIdItemGuid">
    <vt:lpwstr>5a3509bf-de20-44ce-b218-b0dd38ccd6ad</vt:lpwstr>
  </property>
  <property fmtid="{D5CDD505-2E9C-101B-9397-08002B2CF9AE}" pid="6" name="Topic">
    <vt:lpwstr/>
  </property>
  <property fmtid="{D5CDD505-2E9C-101B-9397-08002B2CF9AE}" pid="7" name="APEC_x0020_Year">
    <vt:lpwstr/>
  </property>
  <property fmtid="{D5CDD505-2E9C-101B-9397-08002B2CF9AE}" pid="8" name="SecurityClassification">
    <vt:lpwstr>1;#UNCLASSIFIED|738a72fd-0042-476f-991b-551c05ade48c</vt:lpwstr>
  </property>
  <property fmtid="{D5CDD505-2E9C-101B-9397-08002B2CF9AE}" pid="9" name="CoveringClassification">
    <vt:lpwstr/>
  </property>
  <property fmtid="{D5CDD505-2E9C-101B-9397-08002B2CF9AE}" pid="10" name="Country">
    <vt:lpwstr/>
  </property>
  <property fmtid="{D5CDD505-2E9C-101B-9397-08002B2CF9AE}" pid="11" name="SecurityCaveat">
    <vt:lpwstr/>
  </property>
  <property fmtid="{D5CDD505-2E9C-101B-9397-08002B2CF9AE}" pid="12" name="APEC Year">
    <vt:lpwstr/>
  </property>
  <property fmtid="{D5CDD505-2E9C-101B-9397-08002B2CF9AE}" pid="13" name="h48a418faa47446b945879d7596f6499">
    <vt:lpwstr/>
  </property>
  <property fmtid="{D5CDD505-2E9C-101B-9397-08002B2CF9AE}" pid="14" name="a2ecf41d8355489e904c4f363828f1b7">
    <vt:lpwstr/>
  </property>
  <property fmtid="{D5CDD505-2E9C-101B-9397-08002B2CF9AE}" pid="15" name="IsCoveringDocument">
    <vt:lpwstr>false</vt:lpwstr>
  </property>
  <property fmtid="{D5CDD505-2E9C-101B-9397-08002B2CF9AE}" pid="16" name="_dlc_ExpireDate">
    <vt:lpwstr>2021-10-07T21:07:07+00:00</vt:lpwstr>
  </property>
  <property fmtid="{D5CDD505-2E9C-101B-9397-08002B2CF9AE}" pid="18" name="pc54c46d1f0a4376a2b49fcb6efdc9e5">
    <vt:lpwstr/>
  </property>
  <property fmtid="{D5CDD505-2E9C-101B-9397-08002B2CF9AE}" pid="19" name="TaxCatchAll">
    <vt:lpwstr>1</vt:lpwstr>
  </property>
  <property fmtid="{D5CDD505-2E9C-101B-9397-08002B2CF9AE}" pid="20" name="o3a06977fe844c3db2132313dc460602">
    <vt:lpwstr>UNCLASSIFIED738a72fd-0042-476f-991b-551c05ade48c</vt:lpwstr>
  </property>
  <property fmtid="{D5CDD505-2E9C-101B-9397-08002B2CF9AE}" pid="22" name="_dlc_DocIdUrl">
    <vt:lpwstr>http://o-wln-gdm/Functions/EconomicandTrade/GlobalRelations/apec/_layouts/DocIdRedir.aspx?ID=ECON-241-735ECON-241-735</vt:lpwstr>
  </property>
  <property fmtid="{D5CDD505-2E9C-101B-9397-08002B2CF9AE}" pid="25" name="l5baa22ceebd46ea8e3732e81be971e4">
    <vt:lpwstr/>
  </property>
  <property fmtid="{D5CDD505-2E9C-101B-9397-08002B2CF9AE}" pid="27" name="m7d8bdf464cb42f0a3c3d39d31c82072">
    <vt:lpwstr/>
  </property>
  <property fmtid="{D5CDD505-2E9C-101B-9397-08002B2CF9AE}" pid="28" name="_dlc_DocId">
    <vt:lpwstr>ECON-241-735</vt:lpwstr>
  </property>
</Properties>
</file>