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CC58B" w14:textId="77777777" w:rsidR="00F92AF2" w:rsidRPr="00AA7499" w:rsidRDefault="00F92AF2" w:rsidP="00F92AF2">
      <w:pPr>
        <w:pStyle w:val="Heading2"/>
        <w:jc w:val="center"/>
      </w:pPr>
      <w:bookmarkStart w:id="0" w:name="_Toc412793932"/>
      <w:r>
        <w:t xml:space="preserve">APEC </w:t>
      </w:r>
      <w:r w:rsidRPr="00AA7499">
        <w:t>Project Monitoring Report</w:t>
      </w:r>
      <w:bookmarkEnd w:id="0"/>
    </w:p>
    <w:p w14:paraId="0F9C40C1" w14:textId="77777777" w:rsidR="00F92AF2" w:rsidRPr="009F4734" w:rsidRDefault="00F92AF2" w:rsidP="00F92AF2">
      <w:pPr>
        <w:spacing w:after="0"/>
        <w:ind w:left="-720"/>
        <w:contextualSpacing/>
        <w:jc w:val="center"/>
        <w:rPr>
          <w:rStyle w:val="Run-inheading"/>
          <w:rFonts w:ascii="Arial" w:hAnsi="Arial" w:cs="Arial"/>
          <w:b w:val="0"/>
          <w:i w:val="0"/>
          <w:sz w:val="20"/>
        </w:rPr>
      </w:pPr>
    </w:p>
    <w:p w14:paraId="786CEE0C" w14:textId="77777777" w:rsidR="00F92AF2" w:rsidRPr="009F4734" w:rsidRDefault="00F92AF2" w:rsidP="00F92AF2">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3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29"/>
        <w:gridCol w:w="1846"/>
        <w:gridCol w:w="1670"/>
      </w:tblGrid>
      <w:tr w:rsidR="00F92AF2" w:rsidRPr="009F4734" w14:paraId="18FBE88F" w14:textId="77777777" w:rsidTr="004E719E">
        <w:trPr>
          <w:trHeight w:val="359"/>
        </w:trPr>
        <w:tc>
          <w:tcPr>
            <w:tcW w:w="1666" w:type="pct"/>
            <w:shd w:val="pct15" w:color="auto" w:fill="auto"/>
          </w:tcPr>
          <w:p w14:paraId="05F53C92" w14:textId="77777777" w:rsidR="00F92AF2" w:rsidRPr="009F4734" w:rsidRDefault="00F92AF2" w:rsidP="004E719E">
            <w:pPr>
              <w:pStyle w:val="APECForm"/>
              <w:spacing w:before="0" w:after="0"/>
              <w:ind w:right="44"/>
              <w:contextualSpacing/>
              <w:jc w:val="right"/>
              <w:rPr>
                <w:rFonts w:cs="Arial"/>
                <w:lang w:val="en-US"/>
              </w:rPr>
            </w:pPr>
            <w:r w:rsidRPr="009F4734">
              <w:rPr>
                <w:rFonts w:cs="Arial"/>
                <w:b/>
                <w:lang w:val="en-US"/>
              </w:rPr>
              <w:t>Project number &amp; title:</w:t>
            </w:r>
          </w:p>
        </w:tc>
        <w:tc>
          <w:tcPr>
            <w:tcW w:w="3334" w:type="pct"/>
            <w:gridSpan w:val="3"/>
          </w:tcPr>
          <w:p w14:paraId="2C216A68" w14:textId="77777777" w:rsidR="00F92AF2" w:rsidRPr="009F4734" w:rsidRDefault="00DE692D" w:rsidP="004E719E">
            <w:pPr>
              <w:pStyle w:val="APECForm"/>
              <w:spacing w:before="0" w:after="0"/>
              <w:contextualSpacing/>
              <w:rPr>
                <w:rFonts w:cs="Arial"/>
                <w:b/>
                <w:lang w:val="en-US"/>
              </w:rPr>
            </w:pPr>
            <w:r w:rsidRPr="00085067">
              <w:rPr>
                <w:rFonts w:cs="Arial"/>
                <w:b/>
                <w:iCs/>
                <w:spacing w:val="-3"/>
                <w:szCs w:val="20"/>
                <w:lang w:eastAsia="ja-JP"/>
              </w:rPr>
              <w:t xml:space="preserve">EWG 03 2015A – APEC </w:t>
            </w:r>
            <w:r w:rsidRPr="00085067">
              <w:rPr>
                <w:rFonts w:cs="Arial"/>
                <w:b/>
                <w:iCs/>
                <w:spacing w:val="-3"/>
                <w:szCs w:val="20"/>
              </w:rPr>
              <w:t xml:space="preserve">Peer Review on Energy Efficiency </w:t>
            </w:r>
            <w:r w:rsidRPr="00085067">
              <w:rPr>
                <w:rFonts w:cs="Arial" w:hint="eastAsia"/>
                <w:b/>
                <w:iCs/>
                <w:spacing w:val="-3"/>
                <w:szCs w:val="20"/>
                <w:lang w:eastAsia="ja-JP"/>
              </w:rPr>
              <w:t xml:space="preserve">(PREE) </w:t>
            </w:r>
            <w:r w:rsidRPr="00085067">
              <w:rPr>
                <w:rFonts w:cs="Arial"/>
                <w:b/>
                <w:iCs/>
                <w:spacing w:val="-3"/>
                <w:szCs w:val="20"/>
              </w:rPr>
              <w:t>Phas</w:t>
            </w:r>
            <w:r w:rsidRPr="00085067">
              <w:rPr>
                <w:b/>
                <w:spacing w:val="-3"/>
              </w:rPr>
              <w:t>e</w:t>
            </w:r>
            <w:r w:rsidRPr="00085067">
              <w:rPr>
                <w:rFonts w:cs="Arial"/>
                <w:b/>
                <w:iCs/>
                <w:spacing w:val="-3"/>
                <w:szCs w:val="20"/>
              </w:rPr>
              <w:t xml:space="preserve"> </w:t>
            </w:r>
            <w:r w:rsidRPr="00085067">
              <w:rPr>
                <w:rFonts w:eastAsia="MS Mincho" w:cs="Arial" w:hint="eastAsia"/>
                <w:b/>
                <w:iCs/>
                <w:spacing w:val="-3"/>
                <w:szCs w:val="20"/>
                <w:lang w:eastAsia="ja-JP"/>
              </w:rPr>
              <w:t xml:space="preserve">5 </w:t>
            </w:r>
            <w:r w:rsidRPr="00085067">
              <w:rPr>
                <w:rFonts w:eastAsia="MS Mincho" w:cs="Arial"/>
                <w:b/>
                <w:iCs/>
                <w:spacing w:val="-3"/>
                <w:szCs w:val="20"/>
                <w:lang w:eastAsia="ja-JP"/>
              </w:rPr>
              <w:t>(Follow-up PREE)</w:t>
            </w:r>
          </w:p>
        </w:tc>
      </w:tr>
      <w:tr w:rsidR="00F92AF2" w:rsidRPr="009F4734" w14:paraId="64C7C986" w14:textId="77777777" w:rsidTr="004E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13156216" w14:textId="77777777" w:rsidR="00F92AF2" w:rsidRPr="00F61B60" w:rsidRDefault="00F92AF2" w:rsidP="004E719E">
            <w:pPr>
              <w:pStyle w:val="APECForm"/>
              <w:spacing w:before="0" w:after="0"/>
              <w:ind w:right="44"/>
              <w:contextualSpacing/>
              <w:jc w:val="right"/>
              <w:rPr>
                <w:rFonts w:cs="Arial"/>
                <w:b/>
                <w:lang w:val="en-US"/>
              </w:rPr>
            </w:pPr>
            <w:r w:rsidRPr="00F61B60">
              <w:rPr>
                <w:rFonts w:cs="Arial"/>
                <w:b/>
                <w:lang w:val="en-US"/>
              </w:rPr>
              <w:t>Time period covered in report:</w:t>
            </w:r>
          </w:p>
        </w:tc>
        <w:tc>
          <w:tcPr>
            <w:tcW w:w="1515" w:type="pct"/>
            <w:tcBorders>
              <w:top w:val="single" w:sz="4" w:space="0" w:color="auto"/>
              <w:left w:val="single" w:sz="4" w:space="0" w:color="auto"/>
              <w:bottom w:val="single" w:sz="4" w:space="0" w:color="auto"/>
              <w:right w:val="single" w:sz="4" w:space="0" w:color="auto"/>
            </w:tcBorders>
          </w:tcPr>
          <w:p w14:paraId="366098F2" w14:textId="77777777" w:rsidR="00F92AF2" w:rsidRPr="00295875" w:rsidRDefault="004E719E" w:rsidP="004E719E">
            <w:pPr>
              <w:pStyle w:val="APECForm"/>
              <w:spacing w:before="0" w:after="0"/>
              <w:ind w:right="-766"/>
              <w:contextualSpacing/>
              <w:rPr>
                <w:rFonts w:cs="Arial"/>
                <w:lang w:val="en-US"/>
              </w:rPr>
            </w:pPr>
            <w:r w:rsidRPr="00997DC2">
              <w:rPr>
                <w:rFonts w:cs="Arial"/>
                <w:lang w:val="en-US"/>
              </w:rPr>
              <w:t xml:space="preserve">1 </w:t>
            </w:r>
            <w:r>
              <w:rPr>
                <w:rFonts w:cs="Arial"/>
                <w:lang w:val="en-US"/>
              </w:rPr>
              <w:t>June</w:t>
            </w:r>
            <w:r w:rsidRPr="00997DC2">
              <w:rPr>
                <w:rFonts w:cs="Arial"/>
                <w:lang w:val="en-US"/>
              </w:rPr>
              <w:t xml:space="preserve"> 2015</w:t>
            </w:r>
            <w:r>
              <w:rPr>
                <w:rFonts w:cs="Arial"/>
                <w:lang w:val="en-US"/>
              </w:rPr>
              <w:t xml:space="preserve"> – 29 Jan 2016</w:t>
            </w:r>
          </w:p>
        </w:tc>
        <w:tc>
          <w:tcPr>
            <w:tcW w:w="955" w:type="pct"/>
            <w:tcBorders>
              <w:top w:val="single" w:sz="4" w:space="0" w:color="auto"/>
              <w:left w:val="single" w:sz="4" w:space="0" w:color="auto"/>
              <w:bottom w:val="single" w:sz="4" w:space="0" w:color="auto"/>
              <w:right w:val="single" w:sz="4" w:space="0" w:color="auto"/>
            </w:tcBorders>
            <w:shd w:val="clear" w:color="auto" w:fill="D9D9D9"/>
          </w:tcPr>
          <w:p w14:paraId="32D8432C" w14:textId="77777777" w:rsidR="00F92AF2" w:rsidRPr="00295875" w:rsidRDefault="00F92AF2" w:rsidP="004E719E">
            <w:pPr>
              <w:pStyle w:val="APECForm"/>
              <w:spacing w:before="0" w:after="0"/>
              <w:ind w:right="-53"/>
              <w:contextualSpacing/>
              <w:jc w:val="right"/>
              <w:rPr>
                <w:rFonts w:cs="Arial"/>
                <w:b/>
                <w:lang w:val="en-US"/>
              </w:rPr>
            </w:pPr>
            <w:r w:rsidRPr="00295875">
              <w:rPr>
                <w:rFonts w:cs="Arial"/>
                <w:b/>
                <w:lang w:val="en-US"/>
              </w:rPr>
              <w:t>Date submitted:</w:t>
            </w:r>
          </w:p>
        </w:tc>
        <w:tc>
          <w:tcPr>
            <w:tcW w:w="864" w:type="pct"/>
            <w:tcBorders>
              <w:top w:val="single" w:sz="4" w:space="0" w:color="auto"/>
              <w:left w:val="single" w:sz="4" w:space="0" w:color="auto"/>
              <w:bottom w:val="single" w:sz="4" w:space="0" w:color="auto"/>
              <w:right w:val="single" w:sz="4" w:space="0" w:color="auto"/>
            </w:tcBorders>
          </w:tcPr>
          <w:p w14:paraId="2D95BEDC" w14:textId="77777777" w:rsidR="00F92AF2" w:rsidRPr="004E719E" w:rsidRDefault="004E719E" w:rsidP="004E719E">
            <w:pPr>
              <w:pStyle w:val="APECForm"/>
              <w:spacing w:before="0" w:after="0"/>
              <w:ind w:right="-766"/>
              <w:contextualSpacing/>
              <w:rPr>
                <w:rFonts w:eastAsiaTheme="minorEastAsia" w:cs="Arial"/>
                <w:lang w:val="en-US" w:eastAsia="ja-JP"/>
              </w:rPr>
            </w:pPr>
            <w:r>
              <w:rPr>
                <w:rFonts w:eastAsiaTheme="minorEastAsia" w:cs="Arial" w:hint="eastAsia"/>
                <w:lang w:val="en-US" w:eastAsia="ja-JP"/>
              </w:rPr>
              <w:t>29 Jan 2016</w:t>
            </w:r>
          </w:p>
        </w:tc>
      </w:tr>
      <w:tr w:rsidR="00F92AF2" w:rsidRPr="009F4734" w14:paraId="75BA43E1" w14:textId="77777777" w:rsidTr="004E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5F8AFE15" w14:textId="77777777" w:rsidR="00F92AF2" w:rsidRPr="00295875" w:rsidRDefault="00F92AF2" w:rsidP="004E719E">
            <w:pPr>
              <w:pStyle w:val="APECForm"/>
              <w:spacing w:before="0" w:after="0"/>
              <w:ind w:right="44"/>
              <w:contextualSpacing/>
              <w:jc w:val="right"/>
              <w:rPr>
                <w:rFonts w:cs="Arial"/>
                <w:lang w:val="en-US"/>
              </w:rPr>
            </w:pPr>
            <w:r w:rsidRPr="00F61B60">
              <w:rPr>
                <w:rFonts w:cs="Arial"/>
                <w:b/>
                <w:lang w:val="en-US"/>
              </w:rPr>
              <w:t>Committee / WG / Fora:</w:t>
            </w:r>
          </w:p>
        </w:tc>
        <w:tc>
          <w:tcPr>
            <w:tcW w:w="3334" w:type="pct"/>
            <w:gridSpan w:val="3"/>
            <w:tcBorders>
              <w:top w:val="single" w:sz="4" w:space="0" w:color="auto"/>
              <w:left w:val="single" w:sz="4" w:space="0" w:color="auto"/>
              <w:bottom w:val="single" w:sz="4" w:space="0" w:color="auto"/>
              <w:right w:val="single" w:sz="4" w:space="0" w:color="auto"/>
            </w:tcBorders>
          </w:tcPr>
          <w:p w14:paraId="724254C0" w14:textId="77777777" w:rsidR="00F92AF2" w:rsidRPr="00295875" w:rsidRDefault="004E719E" w:rsidP="004E719E">
            <w:pPr>
              <w:pStyle w:val="APECForm"/>
              <w:spacing w:before="0" w:after="0"/>
              <w:contextualSpacing/>
              <w:rPr>
                <w:rFonts w:cs="Arial"/>
                <w:b/>
                <w:lang w:val="en-US"/>
              </w:rPr>
            </w:pPr>
            <w:r w:rsidRPr="00997DC2">
              <w:rPr>
                <w:rFonts w:cs="Arial" w:hint="eastAsia"/>
                <w:szCs w:val="20"/>
                <w:lang w:eastAsia="ja-JP"/>
              </w:rPr>
              <w:t>Energy Working Group</w:t>
            </w:r>
            <w:r w:rsidRPr="00997DC2">
              <w:rPr>
                <w:rFonts w:eastAsia="MS Mincho" w:cs="Arial" w:hint="eastAsia"/>
                <w:szCs w:val="20"/>
                <w:lang w:eastAsia="ja-JP"/>
              </w:rPr>
              <w:t xml:space="preserve"> (EWG) </w:t>
            </w:r>
            <w:r w:rsidRPr="00997DC2">
              <w:rPr>
                <w:rFonts w:eastAsia="MS Mincho" w:cs="Arial"/>
                <w:szCs w:val="20"/>
                <w:lang w:eastAsia="ja-JP"/>
              </w:rPr>
              <w:t>/ Expert Group on Energy Efficiency and Conservation (EGEE&amp;C)</w:t>
            </w:r>
          </w:p>
        </w:tc>
      </w:tr>
      <w:tr w:rsidR="00F92AF2" w:rsidRPr="009F4734" w14:paraId="621DA098" w14:textId="77777777" w:rsidTr="004E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05CB11F1" w14:textId="77777777" w:rsidR="00F92AF2" w:rsidRPr="00295875" w:rsidRDefault="00F92AF2" w:rsidP="004E719E">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334" w:type="pct"/>
            <w:gridSpan w:val="3"/>
            <w:tcBorders>
              <w:top w:val="single" w:sz="4" w:space="0" w:color="auto"/>
              <w:left w:val="single" w:sz="4" w:space="0" w:color="auto"/>
              <w:bottom w:val="single" w:sz="4" w:space="0" w:color="auto"/>
              <w:right w:val="single" w:sz="4" w:space="0" w:color="auto"/>
            </w:tcBorders>
          </w:tcPr>
          <w:p w14:paraId="5A7C0020" w14:textId="77777777" w:rsidR="00F92AF2" w:rsidRPr="00295875" w:rsidRDefault="004E719E" w:rsidP="004E719E">
            <w:pPr>
              <w:pStyle w:val="APECForm"/>
              <w:spacing w:before="0" w:after="0"/>
              <w:contextualSpacing/>
              <w:rPr>
                <w:rFonts w:cs="Arial"/>
                <w:b/>
                <w:lang w:val="en-US"/>
              </w:rPr>
            </w:pPr>
            <w:r w:rsidRPr="00FF214D">
              <w:rPr>
                <w:rFonts w:cs="Arial"/>
                <w:lang w:val="en-US"/>
              </w:rPr>
              <w:t>Shinichi Kihara</w:t>
            </w:r>
            <w:r w:rsidRPr="001F3BE8">
              <w:rPr>
                <w:rFonts w:cs="Arial"/>
                <w:lang w:val="en-US"/>
              </w:rPr>
              <w:t>, International Affairs Division, Agency for Natural Resources and Energy</w:t>
            </w:r>
            <w:r>
              <w:rPr>
                <w:rFonts w:cs="Arial"/>
                <w:lang w:val="en-US"/>
              </w:rPr>
              <w:t xml:space="preserve">, </w:t>
            </w:r>
            <w:r w:rsidRPr="001F3BE8">
              <w:rPr>
                <w:rFonts w:cs="Arial"/>
                <w:lang w:val="en-US"/>
              </w:rPr>
              <w:t>Ministry of Economy, Trade and Industry (METI)</w:t>
            </w:r>
            <w:r>
              <w:rPr>
                <w:rFonts w:cs="Arial"/>
                <w:lang w:val="en-US"/>
              </w:rPr>
              <w:t>, Japan</w:t>
            </w:r>
          </w:p>
        </w:tc>
      </w:tr>
    </w:tbl>
    <w:p w14:paraId="25A6C04F" w14:textId="77777777" w:rsidR="00F92AF2" w:rsidRPr="00F61B60" w:rsidRDefault="00F92AF2" w:rsidP="00F92AF2">
      <w:pPr>
        <w:pStyle w:val="APECForm"/>
        <w:spacing w:before="0" w:after="0"/>
        <w:ind w:right="-766"/>
        <w:contextualSpacing/>
        <w:rPr>
          <w:rFonts w:cs="Arial"/>
          <w:b/>
          <w:lang w:val="en-US"/>
        </w:rPr>
      </w:pPr>
    </w:p>
    <w:p w14:paraId="092C6F6B" w14:textId="77777777" w:rsidR="00F92AF2" w:rsidRPr="00341971" w:rsidRDefault="00F92AF2" w:rsidP="00F92AF2">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14:paraId="08BB11C0" w14:textId="77777777" w:rsidR="00F92AF2" w:rsidRPr="002311E3" w:rsidRDefault="00F92AF2" w:rsidP="00F92AF2">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answer each of the questions below to a maximum of 2-3 pages. If you have submitted previous Monitoring Reports, focus on progress since the last report.</w:t>
      </w:r>
    </w:p>
    <w:p w14:paraId="0BA496DE" w14:textId="77777777" w:rsidR="00F92AF2" w:rsidRPr="001A5864" w:rsidRDefault="00F92AF2" w:rsidP="00F92AF2">
      <w:pPr>
        <w:pStyle w:val="APECForm"/>
        <w:spacing w:before="0" w:after="0" w:line="240" w:lineRule="auto"/>
        <w:ind w:left="-720" w:right="-766"/>
        <w:contextualSpacing/>
        <w:rPr>
          <w:rFonts w:cs="Arial"/>
          <w:b/>
          <w:sz w:val="14"/>
          <w:szCs w:val="16"/>
          <w:lang w:val="en-US"/>
        </w:rPr>
      </w:pPr>
    </w:p>
    <w:p w14:paraId="443C8B41" w14:textId="77777777" w:rsidR="00F92AF2" w:rsidRPr="009F4734" w:rsidRDefault="00F92AF2" w:rsidP="00F92AF2">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 xml:space="preserve">  </w:t>
      </w:r>
      <w:r w:rsidRPr="009F4734">
        <w:rPr>
          <w:rFonts w:ascii="Arial" w:hAnsi="Arial" w:cs="Arial"/>
          <w:b/>
          <w:sz w:val="20"/>
        </w:rPr>
        <w:tab/>
        <w:t xml:space="preserve">    </w:t>
      </w:r>
    </w:p>
    <w:p w14:paraId="61B716D3" w14:textId="77777777" w:rsidR="00F92AF2" w:rsidRPr="009F4734" w:rsidRDefault="004E719E" w:rsidP="00F92AF2">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noProof/>
          <w:sz w:val="20"/>
          <w:lang w:val="en-SG" w:eastAsia="en-SG"/>
        </w:rPr>
        <mc:AlternateContent>
          <mc:Choice Requires="wps">
            <w:drawing>
              <wp:anchor distT="0" distB="0" distL="114300" distR="114300" simplePos="0" relativeHeight="251658240" behindDoc="0" locked="0" layoutInCell="1" allowOverlap="1" wp14:anchorId="6CA88737" wp14:editId="18583C99">
                <wp:simplePos x="0" y="0"/>
                <wp:positionH relativeFrom="column">
                  <wp:posOffset>827405</wp:posOffset>
                </wp:positionH>
                <wp:positionV relativeFrom="paragraph">
                  <wp:posOffset>9525</wp:posOffset>
                </wp:positionV>
                <wp:extent cx="353695" cy="212725"/>
                <wp:effectExtent l="10160" t="5715" r="7620" b="10160"/>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4C4A9C" id="円/楕円 1" o:spid="_x0000_s1026" style="position:absolute;margin-left:65.15pt;margin-top:.75pt;width:27.85pt;height:1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">
                <v:fill opacity="0"/>
                <v:textbox inset="5.85pt,.7pt,5.85pt,.7pt"/>
              </v:oval>
            </w:pict>
          </mc:Fallback>
        </mc:AlternateContent>
      </w:r>
      <w:r w:rsidR="00F92AF2" w:rsidRPr="009F4734">
        <w:rPr>
          <w:rFonts w:ascii="Arial" w:hAnsi="Arial" w:cs="Arial"/>
          <w:b/>
          <w:sz w:val="20"/>
        </w:rPr>
        <w:t xml:space="preserve">On schedule:  YES / NO </w:t>
      </w:r>
    </w:p>
    <w:p w14:paraId="47F3912A" w14:textId="77777777" w:rsidR="00F92AF2" w:rsidRPr="009F4734" w:rsidRDefault="004E719E" w:rsidP="00F92AF2">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noProof/>
          <w:sz w:val="20"/>
          <w:lang w:val="en-SG" w:eastAsia="en-SG"/>
        </w:rPr>
        <mc:AlternateContent>
          <mc:Choice Requires="wps">
            <w:drawing>
              <wp:anchor distT="0" distB="0" distL="114300" distR="114300" simplePos="0" relativeHeight="251662336" behindDoc="0" locked="0" layoutInCell="1" allowOverlap="1" wp14:anchorId="0C19778D" wp14:editId="480C1804">
                <wp:simplePos x="0" y="0"/>
                <wp:positionH relativeFrom="column">
                  <wp:posOffset>2209800</wp:posOffset>
                </wp:positionH>
                <wp:positionV relativeFrom="paragraph">
                  <wp:posOffset>189865</wp:posOffset>
                </wp:positionV>
                <wp:extent cx="353695" cy="212725"/>
                <wp:effectExtent l="10160" t="5715" r="7620" b="10160"/>
                <wp:wrapNone/>
                <wp:docPr id="3" name="円/楕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9AFBE1" id="円/楕円 3" o:spid="_x0000_s1026" style="position:absolute;margin-left:174pt;margin-top:14.95pt;width:27.85pt;height:1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">
                <v:fill opacity="0"/>
                <v:textbox inset="5.85pt,.7pt,5.85pt,.7pt"/>
              </v:oval>
            </w:pict>
          </mc:Fallback>
        </mc:AlternateContent>
      </w:r>
      <w:r>
        <w:rPr>
          <w:rFonts w:ascii="Arial" w:hAnsi="Arial" w:cs="Arial"/>
          <w:b/>
          <w:noProof/>
          <w:sz w:val="20"/>
          <w:lang w:val="en-SG" w:eastAsia="en-SG"/>
        </w:rPr>
        <mc:AlternateContent>
          <mc:Choice Requires="wps">
            <w:drawing>
              <wp:anchor distT="0" distB="0" distL="114300" distR="114300" simplePos="0" relativeHeight="251660288" behindDoc="0" locked="0" layoutInCell="1" allowOverlap="1" wp14:anchorId="13022959" wp14:editId="54F8F148">
                <wp:simplePos x="0" y="0"/>
                <wp:positionH relativeFrom="column">
                  <wp:posOffset>695325</wp:posOffset>
                </wp:positionH>
                <wp:positionV relativeFrom="paragraph">
                  <wp:posOffset>21590</wp:posOffset>
                </wp:positionV>
                <wp:extent cx="353695" cy="212725"/>
                <wp:effectExtent l="10160" t="5715" r="7620" b="10160"/>
                <wp:wrapNone/>
                <wp:docPr id="2" name="円/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127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B37803A" id="円/楕円 2" o:spid="_x0000_s1026" style="position:absolute;margin-left:54.75pt;margin-top:1.7pt;width:27.85pt;height:1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">
                <v:fill opacity="0"/>
                <v:textbox inset="5.85pt,.7pt,5.85pt,.7pt"/>
              </v:oval>
            </w:pict>
          </mc:Fallback>
        </mc:AlternateContent>
      </w:r>
      <w:r w:rsidR="00F92AF2" w:rsidRPr="009F4734">
        <w:rPr>
          <w:rFonts w:ascii="Arial" w:hAnsi="Arial" w:cs="Arial"/>
          <w:b/>
          <w:sz w:val="20"/>
        </w:rPr>
        <w:t xml:space="preserve">On budget:  YES / NO   </w:t>
      </w:r>
    </w:p>
    <w:p w14:paraId="6614E367" w14:textId="77777777"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meet project objectives:  YES / NO</w:t>
      </w:r>
    </w:p>
    <w:p w14:paraId="4A64DCE1"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14:paraId="1A7A8440"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r w:rsidRPr="009F4734">
        <w:rPr>
          <w:rFonts w:ascii="Arial" w:hAnsi="Arial" w:cs="Arial"/>
          <w:b/>
          <w:bCs/>
          <w:kern w:val="28"/>
          <w:sz w:val="20"/>
        </w:rPr>
        <w:t>If NO, provide details: How far off schedule, budget or objectives? What actions are being taken to resolve delays? What support is needed from your Committee or the Secretariat?</w:t>
      </w:r>
    </w:p>
    <w:p w14:paraId="69303CED" w14:textId="77777777"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p>
    <w:p w14:paraId="7A9E3A58" w14:textId="23624A22" w:rsidR="00F92AF2" w:rsidRPr="00F61B60" w:rsidRDefault="00F92AF2" w:rsidP="00F92AF2">
      <w:pPr>
        <w:autoSpaceDE w:val="0"/>
        <w:autoSpaceDN w:val="0"/>
        <w:spacing w:after="0" w:line="240" w:lineRule="auto"/>
        <w:ind w:left="-720" w:right="-766"/>
        <w:contextualSpacing/>
        <w:rPr>
          <w:rFonts w:ascii="Arial" w:hAnsi="Arial" w:cs="Arial"/>
          <w:b/>
          <w:sz w:val="20"/>
        </w:rPr>
      </w:pPr>
    </w:p>
    <w:p w14:paraId="2331318A" w14:textId="77777777" w:rsidR="00F92AF2" w:rsidRPr="00295875" w:rsidRDefault="00F92AF2" w:rsidP="00F92AF2">
      <w:pPr>
        <w:tabs>
          <w:tab w:val="left" w:pos="-720"/>
        </w:tabs>
        <w:suppressAutoHyphens/>
        <w:spacing w:after="0" w:line="240" w:lineRule="auto"/>
        <w:ind w:left="-720" w:right="-766"/>
        <w:contextualSpacing/>
        <w:rPr>
          <w:rFonts w:ascii="Arial" w:hAnsi="Arial" w:cs="Arial"/>
          <w:sz w:val="20"/>
        </w:rPr>
      </w:pPr>
      <w:r w:rsidRPr="00295875">
        <w:rPr>
          <w:rFonts w:ascii="Arial" w:hAnsi="Arial" w:cs="Arial"/>
          <w:sz w:val="20"/>
        </w:rPr>
        <w:tab/>
      </w:r>
    </w:p>
    <w:p w14:paraId="31464071" w14:textId="77777777"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14:paraId="6F230990" w14:textId="77777777" w:rsidR="00F92AF2" w:rsidRPr="002311E3"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14:paraId="2E32C356" w14:textId="77777777" w:rsidR="00F92AF2" w:rsidRPr="009F4734"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What outputs (e.g. agenda, report, workshop, tools, best practices) have been delivered? How have/are these outpu</w:t>
      </w:r>
      <w:r w:rsidRPr="009F4734">
        <w:rPr>
          <w:rFonts w:ascii="Arial" w:hAnsi="Arial" w:cs="Arial"/>
          <w:b/>
          <w:sz w:val="20"/>
        </w:rPr>
        <w:t>ts being utilised?</w:t>
      </w:r>
    </w:p>
    <w:p w14:paraId="6C7C94FA" w14:textId="77777777" w:rsidR="00F92AF2" w:rsidRDefault="00F92AF2" w:rsidP="00F92AF2">
      <w:pPr>
        <w:autoSpaceDE w:val="0"/>
        <w:autoSpaceDN w:val="0"/>
        <w:spacing w:after="0" w:line="240" w:lineRule="auto"/>
        <w:ind w:left="-720" w:right="-766"/>
        <w:contextualSpacing/>
        <w:rPr>
          <w:rFonts w:ascii="Arial" w:hAnsi="Arial" w:cs="Arial"/>
          <w:sz w:val="20"/>
        </w:rPr>
      </w:pPr>
    </w:p>
    <w:p w14:paraId="026C39C1" w14:textId="21061593" w:rsidR="004E719E" w:rsidRPr="004E719E" w:rsidRDefault="009C1812" w:rsidP="004E719E">
      <w:pPr>
        <w:suppressAutoHyphens/>
        <w:autoSpaceDE w:val="0"/>
        <w:autoSpaceDN w:val="0"/>
        <w:spacing w:after="0" w:line="240" w:lineRule="auto"/>
        <w:ind w:left="-720"/>
        <w:contextualSpacing/>
        <w:rPr>
          <w:rFonts w:ascii="Arial" w:hAnsi="Arial" w:cs="Arial"/>
          <w:sz w:val="20"/>
          <w:szCs w:val="20"/>
        </w:rPr>
      </w:pPr>
      <w:r>
        <w:rPr>
          <w:rFonts w:ascii="Arial" w:hAnsi="Arial" w:cs="Arial" w:hint="eastAsia"/>
          <w:sz w:val="20"/>
          <w:szCs w:val="20"/>
          <w:lang w:eastAsia="ja-JP"/>
        </w:rPr>
        <w:t xml:space="preserve">The </w:t>
      </w:r>
      <w:r w:rsidR="004E719E" w:rsidRPr="004E719E">
        <w:rPr>
          <w:rFonts w:ascii="Arial" w:hAnsi="Arial" w:cs="Arial"/>
          <w:sz w:val="20"/>
          <w:szCs w:val="20"/>
        </w:rPr>
        <w:t xml:space="preserve">PREE Phase 5 has been making progress well. </w:t>
      </w:r>
      <w:r>
        <w:rPr>
          <w:rFonts w:ascii="Arial" w:hAnsi="Arial" w:cs="Arial" w:hint="eastAsia"/>
          <w:sz w:val="20"/>
          <w:szCs w:val="20"/>
          <w:lang w:eastAsia="ja-JP"/>
        </w:rPr>
        <w:t xml:space="preserve">The </w:t>
      </w:r>
      <w:r w:rsidR="004E719E" w:rsidRPr="004E719E">
        <w:rPr>
          <w:rFonts w:ascii="Arial" w:hAnsi="Arial" w:cs="Arial"/>
          <w:sz w:val="20"/>
          <w:szCs w:val="20"/>
        </w:rPr>
        <w:t xml:space="preserve">PREE Phase 5 has three parts. </w:t>
      </w:r>
    </w:p>
    <w:p w14:paraId="0CF04934" w14:textId="77777777" w:rsidR="004E719E" w:rsidRPr="004E719E" w:rsidRDefault="004E719E" w:rsidP="004E719E">
      <w:pPr>
        <w:suppressAutoHyphens/>
        <w:autoSpaceDE w:val="0"/>
        <w:autoSpaceDN w:val="0"/>
        <w:spacing w:after="0" w:line="240" w:lineRule="auto"/>
        <w:ind w:left="-720"/>
        <w:contextualSpacing/>
        <w:rPr>
          <w:rFonts w:ascii="Arial" w:hAnsi="Arial" w:cs="Arial"/>
          <w:sz w:val="20"/>
          <w:szCs w:val="20"/>
        </w:rPr>
      </w:pPr>
    </w:p>
    <w:p w14:paraId="79350A2F" w14:textId="10EDA780" w:rsidR="004E719E" w:rsidRPr="004E719E" w:rsidRDefault="004E719E" w:rsidP="004E719E">
      <w:pPr>
        <w:suppressAutoHyphens/>
        <w:autoSpaceDE w:val="0"/>
        <w:autoSpaceDN w:val="0"/>
        <w:spacing w:after="0" w:line="240" w:lineRule="auto"/>
        <w:ind w:left="-720"/>
        <w:contextualSpacing/>
        <w:rPr>
          <w:rFonts w:ascii="Arial" w:eastAsia="MS Mincho" w:hAnsi="Arial" w:cs="Arial"/>
          <w:sz w:val="20"/>
          <w:szCs w:val="20"/>
        </w:rPr>
      </w:pPr>
      <w:r w:rsidRPr="004E719E">
        <w:rPr>
          <w:rFonts w:ascii="Arial" w:hAnsi="Arial" w:cs="Arial"/>
          <w:sz w:val="20"/>
          <w:szCs w:val="20"/>
        </w:rPr>
        <w:t xml:space="preserve">The </w:t>
      </w:r>
      <w:r w:rsidRPr="004E719E">
        <w:rPr>
          <w:rFonts w:ascii="Arial" w:eastAsia="MS Mincho" w:hAnsi="Arial" w:cs="Arial"/>
          <w:sz w:val="20"/>
          <w:szCs w:val="20"/>
          <w:lang w:eastAsia="ja-JP"/>
        </w:rPr>
        <w:t>first</w:t>
      </w:r>
      <w:r w:rsidRPr="004E719E">
        <w:rPr>
          <w:rFonts w:ascii="Arial" w:hAnsi="Arial" w:cs="Arial"/>
          <w:sz w:val="20"/>
          <w:szCs w:val="20"/>
        </w:rPr>
        <w:t xml:space="preserve"> part is Follow-up PRE</w:t>
      </w:r>
      <w:r w:rsidRPr="004E719E">
        <w:rPr>
          <w:rFonts w:ascii="Arial" w:eastAsia="MS Mincho" w:hAnsi="Arial" w:cs="Arial"/>
          <w:sz w:val="20"/>
          <w:szCs w:val="20"/>
          <w:lang w:eastAsia="ja-JP"/>
        </w:rPr>
        <w:t>E</w:t>
      </w:r>
      <w:r w:rsidRPr="004E719E">
        <w:rPr>
          <w:rFonts w:ascii="Arial" w:eastAsia="MS Mincho" w:hAnsi="Arial" w:cs="Arial"/>
          <w:i/>
          <w:sz w:val="20"/>
          <w:szCs w:val="20"/>
          <w:lang w:eastAsia="ja-JP"/>
        </w:rPr>
        <w:t>,</w:t>
      </w:r>
      <w:r w:rsidRPr="004E719E">
        <w:rPr>
          <w:rFonts w:ascii="Arial" w:hAnsi="Arial" w:cs="Arial"/>
          <w:b/>
          <w:bCs/>
          <w:spacing w:val="-2"/>
          <w:sz w:val="20"/>
          <w:szCs w:val="20"/>
          <w:lang w:eastAsia="ja-JP"/>
        </w:rPr>
        <w:t xml:space="preserve"> </w:t>
      </w:r>
      <w:r w:rsidRPr="004E719E">
        <w:rPr>
          <w:rFonts w:ascii="Arial" w:eastAsia="MS Mincho" w:hAnsi="Arial" w:cs="Arial"/>
          <w:bCs/>
          <w:spacing w:val="-2"/>
          <w:sz w:val="20"/>
          <w:szCs w:val="20"/>
          <w:lang w:eastAsia="ja-JP"/>
        </w:rPr>
        <w:t xml:space="preserve">which </w:t>
      </w:r>
      <w:r w:rsidRPr="004E719E">
        <w:rPr>
          <w:rFonts w:ascii="Arial" w:hAnsi="Arial" w:cs="Arial"/>
          <w:bCs/>
          <w:spacing w:val="-2"/>
          <w:sz w:val="20"/>
          <w:szCs w:val="20"/>
          <w:lang w:eastAsia="ja-JP"/>
        </w:rPr>
        <w:t xml:space="preserve">is </w:t>
      </w:r>
      <w:r w:rsidRPr="004E719E">
        <w:rPr>
          <w:rFonts w:ascii="Arial" w:eastAsia="MS Mincho" w:hAnsi="Arial" w:cs="Arial"/>
          <w:bCs/>
          <w:spacing w:val="-2"/>
          <w:sz w:val="20"/>
          <w:szCs w:val="20"/>
          <w:lang w:eastAsia="ja-JP"/>
        </w:rPr>
        <w:t xml:space="preserve">designed </w:t>
      </w:r>
      <w:r w:rsidRPr="004E719E">
        <w:rPr>
          <w:rFonts w:ascii="Arial" w:hAnsi="Arial" w:cs="Arial"/>
          <w:bCs/>
          <w:spacing w:val="-2"/>
          <w:sz w:val="20"/>
          <w:szCs w:val="20"/>
          <w:lang w:eastAsia="ja-JP"/>
        </w:rPr>
        <w:t>to assist a former PREE host econom</w:t>
      </w:r>
      <w:r w:rsidRPr="004E719E">
        <w:rPr>
          <w:rFonts w:ascii="Arial" w:eastAsia="MS Mincho" w:hAnsi="Arial" w:cs="Arial"/>
          <w:bCs/>
          <w:spacing w:val="-2"/>
          <w:sz w:val="20"/>
          <w:szCs w:val="20"/>
          <w:lang w:eastAsia="ja-JP"/>
        </w:rPr>
        <w:t>y</w:t>
      </w:r>
      <w:r w:rsidRPr="004E719E">
        <w:rPr>
          <w:rFonts w:ascii="Arial" w:hAnsi="Arial" w:cs="Arial"/>
          <w:bCs/>
          <w:spacing w:val="-2"/>
          <w:sz w:val="20"/>
          <w:szCs w:val="20"/>
          <w:lang w:eastAsia="ja-JP"/>
        </w:rPr>
        <w:t xml:space="preserve"> in implementing the recommendations of a PREE review team.</w:t>
      </w:r>
      <w:r w:rsidRPr="004E719E">
        <w:rPr>
          <w:rFonts w:ascii="Arial" w:eastAsia="MS Mincho" w:hAnsi="Arial" w:cs="Arial"/>
          <w:bCs/>
          <w:spacing w:val="-2"/>
          <w:sz w:val="20"/>
          <w:szCs w:val="20"/>
          <w:lang w:eastAsia="ja-JP"/>
        </w:rPr>
        <w:t xml:space="preserve"> </w:t>
      </w:r>
      <w:r w:rsidR="005A7FC2">
        <w:rPr>
          <w:rFonts w:ascii="Arial" w:eastAsia="MS Mincho" w:hAnsi="Arial" w:cs="Arial"/>
          <w:bCs/>
          <w:spacing w:val="-2"/>
          <w:sz w:val="20"/>
          <w:szCs w:val="20"/>
          <w:lang w:eastAsia="ja-JP"/>
        </w:rPr>
        <w:t xml:space="preserve">The Follow-up PREE was conducted on 3-7 August 2015 in Bangkok, Thailand. </w:t>
      </w:r>
      <w:r w:rsidRPr="004E719E">
        <w:rPr>
          <w:rFonts w:ascii="Arial" w:hAnsi="Arial" w:cs="Arial"/>
          <w:sz w:val="20"/>
          <w:szCs w:val="20"/>
        </w:rPr>
        <w:t xml:space="preserve">The </w:t>
      </w:r>
      <w:r w:rsidR="005A7FC2">
        <w:rPr>
          <w:rFonts w:ascii="Arial" w:hAnsi="Arial" w:cs="Arial"/>
          <w:sz w:val="20"/>
          <w:szCs w:val="20"/>
        </w:rPr>
        <w:t xml:space="preserve">final report </w:t>
      </w:r>
      <w:r w:rsidR="009C1812">
        <w:rPr>
          <w:rFonts w:ascii="Arial" w:hAnsi="Arial" w:cs="Arial" w:hint="eastAsia"/>
          <w:sz w:val="20"/>
          <w:szCs w:val="20"/>
          <w:lang w:eastAsia="ja-JP"/>
        </w:rPr>
        <w:t>was</w:t>
      </w:r>
      <w:r w:rsidR="009C1812">
        <w:rPr>
          <w:rFonts w:ascii="Arial" w:hAnsi="Arial" w:cs="Arial"/>
          <w:sz w:val="20"/>
          <w:szCs w:val="20"/>
        </w:rPr>
        <w:t xml:space="preserve"> </w:t>
      </w:r>
      <w:r w:rsidR="005A7FC2">
        <w:rPr>
          <w:rFonts w:ascii="Arial" w:hAnsi="Arial" w:cs="Arial"/>
          <w:sz w:val="20"/>
          <w:szCs w:val="20"/>
        </w:rPr>
        <w:t>endorsed by EWG members in December 2015 and will be published on APERC’s website after receiving the APEC publication number from the APEC Secretariat.</w:t>
      </w:r>
    </w:p>
    <w:p w14:paraId="02D4AA0D" w14:textId="77777777" w:rsidR="004E719E" w:rsidRPr="004E719E" w:rsidRDefault="004E719E" w:rsidP="004E719E">
      <w:pPr>
        <w:suppressAutoHyphens/>
        <w:autoSpaceDE w:val="0"/>
        <w:autoSpaceDN w:val="0"/>
        <w:spacing w:after="0" w:line="240" w:lineRule="auto"/>
        <w:ind w:left="-720"/>
        <w:contextualSpacing/>
        <w:rPr>
          <w:rFonts w:ascii="Arial" w:eastAsia="MS Mincho" w:hAnsi="Arial" w:cs="Arial"/>
          <w:sz w:val="20"/>
          <w:szCs w:val="20"/>
        </w:rPr>
      </w:pPr>
    </w:p>
    <w:p w14:paraId="338C582A" w14:textId="65E88E1B" w:rsidR="004E719E" w:rsidRPr="004E719E" w:rsidRDefault="004E719E" w:rsidP="004E719E">
      <w:pPr>
        <w:suppressAutoHyphens/>
        <w:autoSpaceDE w:val="0"/>
        <w:autoSpaceDN w:val="0"/>
        <w:spacing w:after="0" w:line="240" w:lineRule="auto"/>
        <w:ind w:left="-720"/>
        <w:contextualSpacing/>
        <w:rPr>
          <w:rFonts w:ascii="Arial" w:hAnsi="Arial" w:cs="Arial"/>
          <w:sz w:val="20"/>
          <w:szCs w:val="20"/>
        </w:rPr>
      </w:pPr>
      <w:r w:rsidRPr="004E719E">
        <w:rPr>
          <w:rFonts w:ascii="Arial" w:eastAsia="MS Mincho" w:hAnsi="Arial" w:cs="Arial"/>
          <w:sz w:val="20"/>
          <w:szCs w:val="20"/>
          <w:lang w:eastAsia="ja-JP"/>
        </w:rPr>
        <w:t>The second part is compilation of an updated “Compendium of Energy Efficiency Policies of APEC Economies” to share information on energy efficiency policies and performance.</w:t>
      </w:r>
      <w:r w:rsidR="00812D13">
        <w:rPr>
          <w:rFonts w:ascii="Arial" w:eastAsia="MS Mincho" w:hAnsi="Arial" w:cs="Arial"/>
          <w:sz w:val="20"/>
          <w:szCs w:val="20"/>
          <w:lang w:eastAsia="ja-JP"/>
        </w:rPr>
        <w:t xml:space="preserve"> Information collection from economies has been completed and the information is being edited. The content will be ready for publication by </w:t>
      </w:r>
      <w:r w:rsidR="00812D13" w:rsidRPr="00010EA1">
        <w:rPr>
          <w:rFonts w:ascii="Arial" w:eastAsia="MS Mincho" w:hAnsi="Arial" w:cs="Arial"/>
          <w:sz w:val="20"/>
          <w:szCs w:val="20"/>
          <w:lang w:eastAsia="ja-JP"/>
        </w:rPr>
        <w:t xml:space="preserve">the end of </w:t>
      </w:r>
      <w:r w:rsidR="00010EA1" w:rsidRPr="00010EA1">
        <w:rPr>
          <w:rFonts w:ascii="Arial" w:eastAsia="MS Mincho" w:hAnsi="Arial" w:cs="Arial" w:hint="eastAsia"/>
          <w:sz w:val="20"/>
          <w:szCs w:val="20"/>
          <w:lang w:eastAsia="ja-JP"/>
        </w:rPr>
        <w:t>February 2016</w:t>
      </w:r>
      <w:r w:rsidR="00812D13" w:rsidRPr="00010EA1">
        <w:rPr>
          <w:rFonts w:ascii="Arial" w:eastAsia="MS Mincho" w:hAnsi="Arial" w:cs="Arial"/>
          <w:sz w:val="20"/>
          <w:szCs w:val="20"/>
          <w:lang w:eastAsia="ja-JP"/>
        </w:rPr>
        <w:t>.</w:t>
      </w:r>
    </w:p>
    <w:p w14:paraId="2A1F19E1" w14:textId="77777777" w:rsidR="004E719E" w:rsidRPr="004E719E" w:rsidRDefault="004E719E" w:rsidP="004E719E">
      <w:pPr>
        <w:suppressAutoHyphens/>
        <w:autoSpaceDE w:val="0"/>
        <w:autoSpaceDN w:val="0"/>
        <w:spacing w:after="0" w:line="240" w:lineRule="auto"/>
        <w:ind w:left="-720"/>
        <w:contextualSpacing/>
        <w:rPr>
          <w:rFonts w:ascii="Arial" w:eastAsia="MS Mincho" w:hAnsi="Arial" w:cs="Arial"/>
          <w:sz w:val="20"/>
          <w:szCs w:val="20"/>
          <w:lang w:eastAsia="ja-JP"/>
        </w:rPr>
      </w:pPr>
    </w:p>
    <w:p w14:paraId="06309652" w14:textId="33881C25" w:rsidR="004E719E" w:rsidRPr="004E719E" w:rsidRDefault="004E719E" w:rsidP="004E719E">
      <w:pPr>
        <w:suppressAutoHyphens/>
        <w:autoSpaceDE w:val="0"/>
        <w:autoSpaceDN w:val="0"/>
        <w:spacing w:after="0" w:line="240" w:lineRule="auto"/>
        <w:ind w:left="-720"/>
        <w:contextualSpacing/>
        <w:rPr>
          <w:rFonts w:ascii="Arial" w:hAnsi="Arial" w:cs="Arial"/>
          <w:b/>
          <w:sz w:val="20"/>
          <w:szCs w:val="20"/>
        </w:rPr>
      </w:pPr>
      <w:r w:rsidRPr="004E719E">
        <w:rPr>
          <w:rFonts w:ascii="Arial" w:eastAsia="MS Mincho" w:hAnsi="Arial" w:cs="Arial"/>
          <w:sz w:val="20"/>
          <w:szCs w:val="20"/>
          <w:lang w:eastAsia="ja-JP"/>
        </w:rPr>
        <w:t>The third part is Energy Efficiency Policy</w:t>
      </w:r>
      <w:r w:rsidR="0058438C">
        <w:rPr>
          <w:rFonts w:ascii="Arial" w:eastAsia="MS Mincho" w:hAnsi="Arial" w:cs="Arial"/>
          <w:sz w:val="20"/>
          <w:szCs w:val="20"/>
          <w:lang w:eastAsia="ja-JP"/>
        </w:rPr>
        <w:t xml:space="preserve"> </w:t>
      </w:r>
      <w:r w:rsidRPr="004E719E">
        <w:rPr>
          <w:rFonts w:ascii="Arial" w:eastAsia="MS Mincho" w:hAnsi="Arial" w:cs="Arial"/>
          <w:sz w:val="20"/>
          <w:szCs w:val="20"/>
          <w:lang w:eastAsia="ja-JP"/>
        </w:rPr>
        <w:t xml:space="preserve">Workshop, which succeeds CEEDS (Cooperative Energy Efficiency Design for Sustainability) project as a forum to further discuss key issues in the previous PREEs. The </w:t>
      </w:r>
      <w:r w:rsidR="0058438C">
        <w:rPr>
          <w:rFonts w:ascii="Arial" w:eastAsia="MS Mincho" w:hAnsi="Arial" w:cs="Arial"/>
          <w:sz w:val="20"/>
          <w:szCs w:val="20"/>
          <w:lang w:eastAsia="ja-JP"/>
        </w:rPr>
        <w:t>1</w:t>
      </w:r>
      <w:r w:rsidR="0058438C" w:rsidRPr="0058438C">
        <w:rPr>
          <w:rFonts w:ascii="Arial" w:eastAsia="MS Mincho" w:hAnsi="Arial" w:cs="Arial"/>
          <w:sz w:val="20"/>
          <w:szCs w:val="20"/>
          <w:vertAlign w:val="superscript"/>
          <w:lang w:eastAsia="ja-JP"/>
        </w:rPr>
        <w:t>st</w:t>
      </w:r>
      <w:r w:rsidR="0058438C">
        <w:rPr>
          <w:rFonts w:ascii="Arial" w:eastAsia="MS Mincho" w:hAnsi="Arial" w:cs="Arial"/>
          <w:sz w:val="20"/>
          <w:szCs w:val="20"/>
          <w:lang w:eastAsia="ja-JP"/>
        </w:rPr>
        <w:t xml:space="preserve"> Energy Efficiency Policy </w:t>
      </w:r>
      <w:r w:rsidRPr="004E719E">
        <w:rPr>
          <w:rFonts w:ascii="Arial" w:eastAsia="MS Mincho" w:hAnsi="Arial" w:cs="Arial"/>
          <w:sz w:val="20"/>
          <w:szCs w:val="20"/>
          <w:lang w:eastAsia="ja-JP"/>
        </w:rPr>
        <w:t xml:space="preserve">Workshop </w:t>
      </w:r>
      <w:r w:rsidR="0058438C">
        <w:rPr>
          <w:rFonts w:ascii="Arial" w:eastAsia="MS Mincho" w:hAnsi="Arial" w:cs="Arial"/>
          <w:sz w:val="20"/>
          <w:szCs w:val="20"/>
          <w:lang w:eastAsia="ja-JP"/>
        </w:rPr>
        <w:t>will</w:t>
      </w:r>
      <w:r w:rsidRPr="004E719E">
        <w:rPr>
          <w:rFonts w:ascii="Arial" w:eastAsia="MS Mincho" w:hAnsi="Arial" w:cs="Arial"/>
          <w:sz w:val="20"/>
          <w:szCs w:val="20"/>
          <w:lang w:eastAsia="ja-JP"/>
        </w:rPr>
        <w:t xml:space="preserve"> be held in conjunction with </w:t>
      </w:r>
      <w:r w:rsidR="0058438C">
        <w:rPr>
          <w:rFonts w:ascii="Arial" w:eastAsia="MS Mincho" w:hAnsi="Arial" w:cs="Arial"/>
          <w:sz w:val="20"/>
          <w:szCs w:val="20"/>
          <w:lang w:eastAsia="ja-JP"/>
        </w:rPr>
        <w:t>the 47</w:t>
      </w:r>
      <w:r w:rsidR="0058438C" w:rsidRPr="0058438C">
        <w:rPr>
          <w:rFonts w:ascii="Arial" w:eastAsia="MS Mincho" w:hAnsi="Arial" w:cs="Arial"/>
          <w:sz w:val="20"/>
          <w:szCs w:val="20"/>
          <w:vertAlign w:val="superscript"/>
          <w:lang w:eastAsia="ja-JP"/>
        </w:rPr>
        <w:t>th</w:t>
      </w:r>
      <w:r w:rsidR="0058438C">
        <w:rPr>
          <w:rFonts w:ascii="Arial" w:eastAsia="MS Mincho" w:hAnsi="Arial" w:cs="Arial"/>
          <w:sz w:val="20"/>
          <w:szCs w:val="20"/>
          <w:lang w:eastAsia="ja-JP"/>
        </w:rPr>
        <w:t xml:space="preserve"> Meeting of Expert Group on Energy Efficiency and Conservation </w:t>
      </w:r>
      <w:r w:rsidR="009C1812">
        <w:rPr>
          <w:rFonts w:ascii="Arial" w:eastAsia="MS Mincho" w:hAnsi="Arial" w:cs="Arial" w:hint="eastAsia"/>
          <w:sz w:val="20"/>
          <w:szCs w:val="20"/>
          <w:lang w:eastAsia="ja-JP"/>
        </w:rPr>
        <w:t xml:space="preserve">(EGEE&amp;C) </w:t>
      </w:r>
      <w:r w:rsidR="0058438C">
        <w:rPr>
          <w:rFonts w:ascii="Arial" w:eastAsia="MS Mincho" w:hAnsi="Arial" w:cs="Arial"/>
          <w:sz w:val="20"/>
          <w:szCs w:val="20"/>
          <w:lang w:eastAsia="ja-JP"/>
        </w:rPr>
        <w:t>and the 46</w:t>
      </w:r>
      <w:r w:rsidR="0058438C" w:rsidRPr="0058438C">
        <w:rPr>
          <w:rFonts w:ascii="Arial" w:eastAsia="MS Mincho" w:hAnsi="Arial" w:cs="Arial"/>
          <w:sz w:val="20"/>
          <w:szCs w:val="20"/>
          <w:vertAlign w:val="superscript"/>
          <w:lang w:eastAsia="ja-JP"/>
        </w:rPr>
        <w:t>th</w:t>
      </w:r>
      <w:r w:rsidR="0058438C">
        <w:rPr>
          <w:rFonts w:ascii="Arial" w:eastAsia="MS Mincho" w:hAnsi="Arial" w:cs="Arial"/>
          <w:sz w:val="20"/>
          <w:szCs w:val="20"/>
          <w:lang w:eastAsia="ja-JP"/>
        </w:rPr>
        <w:t xml:space="preserve"> Meeting of Expert Group on New and Renewable Energy on 11-15 April 2016. </w:t>
      </w:r>
    </w:p>
    <w:p w14:paraId="11038981" w14:textId="77777777" w:rsidR="00F92AF2" w:rsidRPr="00F61B60" w:rsidRDefault="00F92AF2" w:rsidP="00F92AF2">
      <w:pPr>
        <w:autoSpaceDE w:val="0"/>
        <w:autoSpaceDN w:val="0"/>
        <w:spacing w:after="0" w:line="240" w:lineRule="auto"/>
        <w:ind w:left="-720" w:right="-766"/>
        <w:contextualSpacing/>
        <w:rPr>
          <w:rFonts w:ascii="Arial" w:hAnsi="Arial" w:cs="Arial"/>
          <w:b/>
          <w:sz w:val="20"/>
        </w:rPr>
      </w:pPr>
    </w:p>
    <w:p w14:paraId="4FBED8CD" w14:textId="77777777" w:rsidR="00F92AF2" w:rsidRPr="00341971" w:rsidRDefault="00F92AF2" w:rsidP="00F92AF2">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Has baseline information or evaluation results been collected? How will any potential impacts on gender be measured? If relevant please provide details.</w:t>
      </w:r>
    </w:p>
    <w:p w14:paraId="6790207D" w14:textId="77777777" w:rsidR="00F92AF2" w:rsidRPr="00E57D2E" w:rsidRDefault="00F92AF2" w:rsidP="00F92AF2">
      <w:pPr>
        <w:suppressAutoHyphens/>
        <w:autoSpaceDE w:val="0"/>
        <w:autoSpaceDN w:val="0"/>
        <w:spacing w:after="0" w:line="240" w:lineRule="auto"/>
        <w:ind w:left="-720" w:right="-766"/>
        <w:contextualSpacing/>
        <w:rPr>
          <w:rFonts w:ascii="Arial" w:hAnsi="Arial" w:cs="Arial"/>
          <w:b/>
          <w:sz w:val="20"/>
        </w:rPr>
      </w:pPr>
    </w:p>
    <w:p w14:paraId="40A42553" w14:textId="607CC07D" w:rsidR="009B5F09" w:rsidRDefault="009B5F09" w:rsidP="00916D80">
      <w:pPr>
        <w:pStyle w:val="APECFormBullet"/>
        <w:numPr>
          <w:ilvl w:val="0"/>
          <w:numId w:val="0"/>
        </w:numPr>
        <w:tabs>
          <w:tab w:val="clear" w:pos="2880"/>
          <w:tab w:val="left" w:pos="0"/>
        </w:tabs>
        <w:spacing w:before="0" w:after="0" w:line="240" w:lineRule="auto"/>
        <w:ind w:left="-567" w:right="-340"/>
        <w:rPr>
          <w:rFonts w:eastAsia="MS Mincho" w:cs="Arial"/>
          <w:szCs w:val="19"/>
          <w:lang w:eastAsia="ja-JP"/>
        </w:rPr>
      </w:pPr>
      <w:r w:rsidRPr="00663E22">
        <w:rPr>
          <w:rFonts w:eastAsiaTheme="minorEastAsia" w:cs="Arial"/>
          <w:szCs w:val="19"/>
          <w:lang w:val="en-US" w:eastAsia="ja-JP"/>
        </w:rPr>
        <w:lastRenderedPageBreak/>
        <w:t>To measure progress</w:t>
      </w:r>
      <w:r w:rsidRPr="00663E22">
        <w:rPr>
          <w:rFonts w:eastAsia="MS Mincho" w:cs="Arial"/>
          <w:szCs w:val="19"/>
        </w:rPr>
        <w:t xml:space="preserve">, </w:t>
      </w:r>
      <w:r w:rsidRPr="00663E22">
        <w:rPr>
          <w:rFonts w:eastAsia="MS Mincho" w:cs="Arial" w:hint="eastAsia"/>
          <w:szCs w:val="19"/>
          <w:lang w:eastAsia="ja-JP"/>
        </w:rPr>
        <w:t xml:space="preserve">possible </w:t>
      </w:r>
      <w:r w:rsidRPr="00663E22">
        <w:rPr>
          <w:rFonts w:eastAsia="MS Mincho" w:cs="Arial"/>
          <w:szCs w:val="19"/>
        </w:rPr>
        <w:t xml:space="preserve">indicators </w:t>
      </w:r>
      <w:r w:rsidRPr="00663E22">
        <w:rPr>
          <w:rFonts w:eastAsia="MS Mincho" w:cs="Arial" w:hint="eastAsia"/>
          <w:szCs w:val="19"/>
          <w:lang w:eastAsia="ja-JP"/>
        </w:rPr>
        <w:t>are</w:t>
      </w:r>
      <w:r>
        <w:rPr>
          <w:rFonts w:eastAsia="MS Mincho" w:cs="Arial"/>
          <w:szCs w:val="19"/>
          <w:lang w:eastAsia="ja-JP"/>
        </w:rPr>
        <w:t>:</w:t>
      </w:r>
      <w:bookmarkStart w:id="1" w:name="_GoBack"/>
      <w:bookmarkEnd w:id="1"/>
    </w:p>
    <w:p w14:paraId="7438AB2E" w14:textId="067389D6" w:rsidR="009B5F09" w:rsidRPr="00542742" w:rsidRDefault="00542742" w:rsidP="00542742">
      <w:pPr>
        <w:pStyle w:val="APECFormBullet"/>
        <w:numPr>
          <w:ilvl w:val="0"/>
          <w:numId w:val="5"/>
        </w:numPr>
        <w:tabs>
          <w:tab w:val="clear" w:pos="2880"/>
          <w:tab w:val="left" w:pos="0"/>
        </w:tabs>
        <w:spacing w:before="0" w:after="0" w:line="240" w:lineRule="auto"/>
        <w:ind w:right="-567"/>
        <w:jc w:val="both"/>
        <w:rPr>
          <w:rFonts w:eastAsia="MS Mincho" w:cs="Arial"/>
          <w:szCs w:val="19"/>
        </w:rPr>
      </w:pPr>
      <w:r w:rsidRPr="00542742">
        <w:rPr>
          <w:rFonts w:eastAsia="MS Mincho" w:cs="Arial"/>
          <w:szCs w:val="19"/>
          <w:lang w:eastAsia="ja-JP"/>
        </w:rPr>
        <w:t>T</w:t>
      </w:r>
      <w:r w:rsidR="009B5F09" w:rsidRPr="00542742">
        <w:rPr>
          <w:rFonts w:eastAsia="MS Mincho" w:cs="Arial"/>
          <w:szCs w:val="19"/>
        </w:rPr>
        <w:t xml:space="preserve">he review team </w:t>
      </w:r>
      <w:r>
        <w:rPr>
          <w:rFonts w:eastAsia="MS Mincho" w:cs="Arial"/>
          <w:szCs w:val="19"/>
        </w:rPr>
        <w:t>has met</w:t>
      </w:r>
      <w:r w:rsidRPr="00542742">
        <w:rPr>
          <w:rFonts w:eastAsia="MS Mincho" w:cs="Arial"/>
          <w:szCs w:val="19"/>
        </w:rPr>
        <w:t xml:space="preserve"> with various transport and energy related government agencies and associated bodies</w:t>
      </w:r>
      <w:r>
        <w:rPr>
          <w:rFonts w:eastAsia="MS Mincho" w:cs="Arial"/>
          <w:szCs w:val="19"/>
        </w:rPr>
        <w:t>, private and public organizations.</w:t>
      </w:r>
      <w:r w:rsidR="0058438C" w:rsidRPr="00542742">
        <w:rPr>
          <w:rFonts w:cs="Arial"/>
          <w:szCs w:val="20"/>
        </w:rPr>
        <w:t xml:space="preserve"> In the PREE Phase 5</w:t>
      </w:r>
      <w:r w:rsidR="009B5F09" w:rsidRPr="00542742">
        <w:rPr>
          <w:rFonts w:cs="Arial"/>
          <w:szCs w:val="20"/>
        </w:rPr>
        <w:t xml:space="preserve">, </w:t>
      </w:r>
      <w:r>
        <w:rPr>
          <w:rFonts w:cs="Arial"/>
          <w:szCs w:val="20"/>
        </w:rPr>
        <w:t>three</w:t>
      </w:r>
      <w:r w:rsidRPr="00542742">
        <w:rPr>
          <w:rFonts w:cs="Arial"/>
          <w:szCs w:val="20"/>
        </w:rPr>
        <w:t xml:space="preserve"> </w:t>
      </w:r>
      <w:r w:rsidR="009B5F09" w:rsidRPr="00542742">
        <w:rPr>
          <w:rFonts w:cs="Arial"/>
          <w:szCs w:val="20"/>
        </w:rPr>
        <w:t xml:space="preserve">site visits were carried out and </w:t>
      </w:r>
      <w:r>
        <w:rPr>
          <w:rFonts w:cs="Arial"/>
          <w:szCs w:val="20"/>
        </w:rPr>
        <w:t>17</w:t>
      </w:r>
      <w:r w:rsidRPr="00542742">
        <w:rPr>
          <w:rFonts w:cs="Arial"/>
          <w:szCs w:val="20"/>
        </w:rPr>
        <w:t xml:space="preserve"> </w:t>
      </w:r>
      <w:r w:rsidR="009B5F09" w:rsidRPr="00542742">
        <w:rPr>
          <w:rFonts w:cs="Arial"/>
          <w:szCs w:val="20"/>
        </w:rPr>
        <w:t>organisations engaged in the review</w:t>
      </w:r>
      <w:r w:rsidR="00674F9C">
        <w:rPr>
          <w:rFonts w:cs="Arial"/>
          <w:szCs w:val="20"/>
        </w:rPr>
        <w:t>.</w:t>
      </w:r>
    </w:p>
    <w:p w14:paraId="0CC2D23F"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3D0BEF3C" w14:textId="77777777" w:rsidR="009B5F09" w:rsidRPr="008A173E" w:rsidRDefault="009B5F09" w:rsidP="009B5F0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T</w:t>
      </w:r>
      <w:r w:rsidRPr="00663E22">
        <w:rPr>
          <w:rFonts w:eastAsia="MS Mincho" w:cs="Arial"/>
          <w:szCs w:val="19"/>
        </w:rPr>
        <w:t>he number of recommendations made by the review team</w:t>
      </w:r>
      <w:r>
        <w:rPr>
          <w:rFonts w:eastAsia="MS Mincho" w:cs="Arial"/>
          <w:szCs w:val="19"/>
        </w:rPr>
        <w:t xml:space="preserve"> and the recommendations to be addressed by the host economy. In the PREE Phase </w:t>
      </w:r>
      <w:r w:rsidR="0058438C">
        <w:rPr>
          <w:rFonts w:eastAsia="MS Mincho" w:cs="Arial"/>
          <w:szCs w:val="19"/>
        </w:rPr>
        <w:t>5</w:t>
      </w:r>
      <w:r>
        <w:rPr>
          <w:rFonts w:eastAsia="MS Mincho" w:cs="Arial"/>
          <w:szCs w:val="19"/>
        </w:rPr>
        <w:t xml:space="preserve">, </w:t>
      </w:r>
      <w:r w:rsidR="0058438C">
        <w:rPr>
          <w:rFonts w:eastAsia="MS Mincho" w:cs="Arial"/>
          <w:szCs w:val="19"/>
        </w:rPr>
        <w:t xml:space="preserve">48 </w:t>
      </w:r>
      <w:r>
        <w:rPr>
          <w:rFonts w:eastAsia="MS Mincho" w:cs="Arial"/>
          <w:szCs w:val="19"/>
        </w:rPr>
        <w:t>recommendations were made</w:t>
      </w:r>
      <w:r>
        <w:rPr>
          <w:rFonts w:cs="Arial"/>
          <w:lang w:eastAsia="ja-JP"/>
        </w:rPr>
        <w:t>.</w:t>
      </w:r>
    </w:p>
    <w:p w14:paraId="290870D6"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0DE59D74" w14:textId="7E667310" w:rsidR="009B5F09" w:rsidRPr="00BB3807" w:rsidRDefault="009B5F09" w:rsidP="00DF41B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T</w:t>
      </w:r>
      <w:r w:rsidRPr="00663E22">
        <w:rPr>
          <w:rFonts w:eastAsia="MS Mincho" w:cs="Arial"/>
          <w:szCs w:val="19"/>
        </w:rPr>
        <w:t xml:space="preserve">he number of energy efficiency policy experts </w:t>
      </w:r>
      <w:r w:rsidRPr="00663E22">
        <w:rPr>
          <w:rFonts w:eastAsia="MS Mincho" w:cs="Arial" w:hint="eastAsia"/>
          <w:szCs w:val="19"/>
          <w:lang w:eastAsia="ja-JP"/>
        </w:rPr>
        <w:t>of</w:t>
      </w:r>
      <w:r w:rsidRPr="00663E22">
        <w:rPr>
          <w:rFonts w:eastAsia="MS Mincho" w:cs="Arial"/>
          <w:szCs w:val="19"/>
        </w:rPr>
        <w:t xml:space="preserve"> the review team as PREE host economies will also be sources for review experts to be invited to the subsequent PREE and Follow-up PREE. </w:t>
      </w:r>
      <w:r w:rsidR="00DF41B9">
        <w:rPr>
          <w:rFonts w:eastAsia="MS Mincho" w:cs="Arial"/>
          <w:szCs w:val="19"/>
        </w:rPr>
        <w:t>6</w:t>
      </w:r>
      <w:r>
        <w:rPr>
          <w:rFonts w:eastAsia="MS Mincho" w:cs="Arial"/>
          <w:szCs w:val="19"/>
        </w:rPr>
        <w:t xml:space="preserve"> experts</w:t>
      </w:r>
      <w:r w:rsidR="00CC6B61">
        <w:rPr>
          <w:rFonts w:eastAsia="MS Mincho" w:cs="Arial"/>
          <w:szCs w:val="19"/>
        </w:rPr>
        <w:t>; five experts were from 4 different economies</w:t>
      </w:r>
      <w:r w:rsidR="00674F9C">
        <w:rPr>
          <w:rFonts w:eastAsia="MS Mincho" w:cs="Arial"/>
          <w:szCs w:val="19"/>
        </w:rPr>
        <w:t xml:space="preserve"> (Australia; Indonesia; Japan; and the United States)</w:t>
      </w:r>
      <w:r w:rsidR="00CC6B61">
        <w:rPr>
          <w:rFonts w:eastAsia="MS Mincho" w:cs="Arial"/>
          <w:szCs w:val="19"/>
        </w:rPr>
        <w:t xml:space="preserve"> and one expert was from </w:t>
      </w:r>
      <w:r w:rsidR="00CC6B61" w:rsidRPr="00DF41B9">
        <w:rPr>
          <w:rFonts w:eastAsia="MS Mincho" w:cs="Arial"/>
          <w:szCs w:val="19"/>
        </w:rPr>
        <w:t>United Nations Environment Programme (UNEP)</w:t>
      </w:r>
      <w:r w:rsidR="00CC6B61">
        <w:rPr>
          <w:rFonts w:eastAsia="MS Mincho" w:cs="Arial"/>
          <w:szCs w:val="19"/>
        </w:rPr>
        <w:t xml:space="preserve"> </w:t>
      </w:r>
      <w:r>
        <w:rPr>
          <w:rFonts w:eastAsia="MS Mincho" w:cs="Arial"/>
          <w:szCs w:val="19"/>
        </w:rPr>
        <w:t xml:space="preserve">participated in </w:t>
      </w:r>
      <w:r w:rsidR="00DF41B9">
        <w:rPr>
          <w:rFonts w:eastAsia="MS Mincho" w:cs="Arial"/>
          <w:szCs w:val="19"/>
        </w:rPr>
        <w:t>the Follow-Up PREE in Thailand</w:t>
      </w:r>
      <w:r>
        <w:rPr>
          <w:rFonts w:eastAsia="MS Mincho" w:cs="Arial"/>
          <w:szCs w:val="19"/>
        </w:rPr>
        <w:t xml:space="preserve"> in Phase </w:t>
      </w:r>
      <w:r w:rsidR="00DF41B9">
        <w:rPr>
          <w:rFonts w:eastAsia="MS Mincho" w:cs="Arial"/>
          <w:szCs w:val="19"/>
        </w:rPr>
        <w:t>5</w:t>
      </w:r>
      <w:r>
        <w:rPr>
          <w:rFonts w:eastAsia="MS Mincho" w:cs="Arial"/>
          <w:szCs w:val="19"/>
        </w:rPr>
        <w:t>.</w:t>
      </w:r>
    </w:p>
    <w:p w14:paraId="43DD9330"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3CD617A6" w14:textId="1EDC59F3" w:rsidR="009B5F09" w:rsidRPr="00BB3807" w:rsidRDefault="009B5F09" w:rsidP="009B5F0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 xml:space="preserve">The number of APERC website hits, to see if the project is successful in attracting interest. </w:t>
      </w:r>
    </w:p>
    <w:p w14:paraId="2664834A"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7C561118" w14:textId="77777777" w:rsidR="009B5F09" w:rsidRDefault="009B5F09" w:rsidP="009B5F0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The progress an economy has made from the original PREE report to the Follow-up PREE as documented in the Follow-up PREE Report. The Follow-Up PREE will focus on the sector that the host economy identified as presenting the most difficulty/need for energy efficiency implementation. The sector is one that needs further help from energy efficiency experts who have specific knowledge and experience in the sector.</w:t>
      </w:r>
      <w:r w:rsidR="00DF41B9">
        <w:rPr>
          <w:rFonts w:eastAsia="MS Mincho" w:cs="Arial"/>
          <w:szCs w:val="19"/>
        </w:rPr>
        <w:t xml:space="preserve"> </w:t>
      </w:r>
      <w:r w:rsidR="00DF41B9">
        <w:rPr>
          <w:rFonts w:eastAsia="MS Mincho" w:cs="Arial"/>
          <w:bCs w:val="0"/>
          <w:spacing w:val="-2"/>
          <w:szCs w:val="20"/>
          <w:lang w:eastAsia="ja-JP"/>
        </w:rPr>
        <w:t>The Follow-up PREE in Thailand was conducted with a focus on transportation sector.</w:t>
      </w:r>
    </w:p>
    <w:p w14:paraId="790D621B"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0CDAC51A" w14:textId="7EFE61AB" w:rsidR="009B5F09" w:rsidRDefault="009B5F09" w:rsidP="009B5F0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Indication that the host econom</w:t>
      </w:r>
      <w:r>
        <w:rPr>
          <w:rFonts w:eastAsia="MS Mincho" w:cs="Arial" w:hint="eastAsia"/>
          <w:szCs w:val="19"/>
          <w:lang w:eastAsia="ja-JP"/>
        </w:rPr>
        <w:t>ies</w:t>
      </w:r>
      <w:r>
        <w:rPr>
          <w:rFonts w:eastAsia="MS Mincho" w:cs="Arial"/>
          <w:szCs w:val="19"/>
        </w:rPr>
        <w:t xml:space="preserve"> are implementing some of the Follow-up PREE recommendations. For example, following the Follow-up PREE in</w:t>
      </w:r>
      <w:r w:rsidR="00DF41B9">
        <w:rPr>
          <w:rFonts w:eastAsia="MS Mincho" w:cs="Arial"/>
          <w:szCs w:val="19"/>
        </w:rPr>
        <w:t xml:space="preserve"> Thailand</w:t>
      </w:r>
      <w:r>
        <w:rPr>
          <w:rFonts w:eastAsia="MS Mincho" w:cs="Arial"/>
          <w:szCs w:val="19"/>
        </w:rPr>
        <w:t xml:space="preserve">, the </w:t>
      </w:r>
      <w:r w:rsidR="00DF41B9">
        <w:rPr>
          <w:rFonts w:eastAsia="MS Mincho" w:cs="Arial"/>
          <w:szCs w:val="19"/>
        </w:rPr>
        <w:t>Thai</w:t>
      </w:r>
      <w:r>
        <w:rPr>
          <w:rFonts w:eastAsia="MS Mincho" w:cs="Arial"/>
          <w:szCs w:val="19"/>
        </w:rPr>
        <w:t xml:space="preserve"> Government had begun to implement some of the recommendations from the original PREE</w:t>
      </w:r>
      <w:r w:rsidR="00CA44BF">
        <w:rPr>
          <w:rFonts w:eastAsia="MS Mincho" w:cs="Arial"/>
          <w:szCs w:val="19"/>
        </w:rPr>
        <w:t>,</w:t>
      </w:r>
      <w:r w:rsidR="00CB4A21">
        <w:rPr>
          <w:rFonts w:eastAsia="MS Mincho" w:cs="Arial"/>
          <w:szCs w:val="19"/>
        </w:rPr>
        <w:t xml:space="preserve"> </w:t>
      </w:r>
      <w:r w:rsidR="00CA44BF">
        <w:rPr>
          <w:rFonts w:eastAsia="MS Mincho" w:cs="Arial"/>
          <w:szCs w:val="19"/>
        </w:rPr>
        <w:t>e.g.</w:t>
      </w:r>
      <w:r w:rsidR="00CB4A21">
        <w:rPr>
          <w:rFonts w:eastAsia="MS Mincho" w:cs="Arial"/>
          <w:szCs w:val="19"/>
        </w:rPr>
        <w:t xml:space="preserve"> Thailand has already set the sub-sectoral goals and formulate action plans for the sub-sectors to improve energy efficienc</w:t>
      </w:r>
      <w:r w:rsidR="00CA44BF">
        <w:rPr>
          <w:rFonts w:eastAsia="MS Mincho" w:cs="Arial"/>
          <w:szCs w:val="19"/>
        </w:rPr>
        <w:t>y</w:t>
      </w:r>
      <w:r w:rsidR="00812D13">
        <w:rPr>
          <w:rFonts w:eastAsia="MS Mincho" w:cs="Arial"/>
          <w:szCs w:val="19"/>
        </w:rPr>
        <w:t>.</w:t>
      </w:r>
    </w:p>
    <w:p w14:paraId="574F246C" w14:textId="77777777" w:rsidR="00916D80" w:rsidRDefault="00916D80" w:rsidP="00916D80">
      <w:pPr>
        <w:pStyle w:val="APECFormBullet"/>
        <w:numPr>
          <w:ilvl w:val="0"/>
          <w:numId w:val="0"/>
        </w:numPr>
        <w:tabs>
          <w:tab w:val="clear" w:pos="2880"/>
          <w:tab w:val="left" w:pos="0"/>
        </w:tabs>
        <w:adjustRightInd w:val="0"/>
        <w:spacing w:before="0" w:after="0" w:line="240" w:lineRule="auto"/>
        <w:ind w:left="-192" w:right="-567"/>
        <w:jc w:val="both"/>
        <w:rPr>
          <w:rFonts w:eastAsia="MS Mincho" w:cs="Arial"/>
          <w:szCs w:val="19"/>
        </w:rPr>
      </w:pPr>
    </w:p>
    <w:p w14:paraId="168B746E" w14:textId="6265BA24" w:rsidR="00812D13" w:rsidRPr="00304F39" w:rsidRDefault="00812D13" w:rsidP="009B5F09">
      <w:pPr>
        <w:pStyle w:val="APECFormBullet"/>
        <w:numPr>
          <w:ilvl w:val="0"/>
          <w:numId w:val="5"/>
        </w:numPr>
        <w:tabs>
          <w:tab w:val="clear" w:pos="2880"/>
          <w:tab w:val="left" w:pos="0"/>
        </w:tabs>
        <w:adjustRightInd w:val="0"/>
        <w:spacing w:before="0" w:after="0" w:line="240" w:lineRule="auto"/>
        <w:ind w:right="-567"/>
        <w:jc w:val="both"/>
        <w:rPr>
          <w:rFonts w:eastAsia="MS Mincho" w:cs="Arial"/>
          <w:szCs w:val="19"/>
        </w:rPr>
      </w:pPr>
      <w:r>
        <w:rPr>
          <w:rFonts w:eastAsia="MS Mincho" w:cs="Arial"/>
          <w:szCs w:val="19"/>
        </w:rPr>
        <w:t xml:space="preserve">The total number of female participants </w:t>
      </w:r>
      <w:r w:rsidR="002B01FB">
        <w:rPr>
          <w:rFonts w:eastAsia="MS Mincho" w:cs="Arial"/>
          <w:szCs w:val="19"/>
        </w:rPr>
        <w:t xml:space="preserve">of </w:t>
      </w:r>
      <w:r>
        <w:rPr>
          <w:rFonts w:eastAsia="MS Mincho" w:cs="Arial"/>
          <w:szCs w:val="19"/>
        </w:rPr>
        <w:t>the Follow-up PREE in Thailand</w:t>
      </w:r>
      <w:r w:rsidR="0002179A">
        <w:rPr>
          <w:rFonts w:eastAsia="MS Mincho" w:cs="Arial"/>
          <w:szCs w:val="19"/>
        </w:rPr>
        <w:t xml:space="preserve"> </w:t>
      </w:r>
      <w:r w:rsidR="009C1812">
        <w:rPr>
          <w:rFonts w:eastAsia="MS Mincho" w:cs="Arial" w:hint="eastAsia"/>
          <w:szCs w:val="19"/>
          <w:lang w:eastAsia="ja-JP"/>
        </w:rPr>
        <w:t>was</w:t>
      </w:r>
      <w:r w:rsidR="009C1812">
        <w:rPr>
          <w:rFonts w:eastAsia="MS Mincho" w:cs="Arial"/>
          <w:szCs w:val="19"/>
        </w:rPr>
        <w:t xml:space="preserve"> </w:t>
      </w:r>
      <w:r w:rsidR="00304F39" w:rsidRPr="00304F39">
        <w:rPr>
          <w:rFonts w:eastAsia="MS Mincho" w:cs="Arial"/>
          <w:szCs w:val="19"/>
        </w:rPr>
        <w:t>22</w:t>
      </w:r>
      <w:r w:rsidR="00304F39">
        <w:rPr>
          <w:rFonts w:eastAsia="MS Mincho" w:cs="Arial"/>
          <w:szCs w:val="19"/>
        </w:rPr>
        <w:t xml:space="preserve"> out of</w:t>
      </w:r>
      <w:r w:rsidR="00C5020E" w:rsidRPr="00304F39">
        <w:rPr>
          <w:rFonts w:eastAsia="MS Mincho" w:cs="Arial"/>
          <w:szCs w:val="19"/>
        </w:rPr>
        <w:t xml:space="preserve"> </w:t>
      </w:r>
      <w:r w:rsidR="00304F39" w:rsidRPr="00304F39">
        <w:rPr>
          <w:rFonts w:eastAsia="MS Mincho" w:cs="Arial"/>
          <w:szCs w:val="19"/>
        </w:rPr>
        <w:t>78</w:t>
      </w:r>
      <w:r w:rsidRPr="00304F39">
        <w:rPr>
          <w:rFonts w:eastAsia="MS Mincho" w:cs="Arial"/>
          <w:szCs w:val="19"/>
        </w:rPr>
        <w:t>.</w:t>
      </w:r>
    </w:p>
    <w:p w14:paraId="3FC821D4" w14:textId="77777777" w:rsidR="009B5F09" w:rsidRPr="00F35F77" w:rsidRDefault="009B5F09" w:rsidP="009B5F09">
      <w:pPr>
        <w:pStyle w:val="APECFormBullet"/>
        <w:numPr>
          <w:ilvl w:val="0"/>
          <w:numId w:val="0"/>
        </w:numPr>
        <w:tabs>
          <w:tab w:val="clear" w:pos="2880"/>
          <w:tab w:val="left" w:pos="0"/>
        </w:tabs>
        <w:adjustRightInd w:val="0"/>
        <w:spacing w:before="0" w:after="0" w:line="240" w:lineRule="auto"/>
        <w:ind w:left="-210" w:right="-567" w:hanging="357"/>
        <w:jc w:val="both"/>
        <w:rPr>
          <w:rFonts w:eastAsia="MS Mincho" w:cs="Arial"/>
          <w:szCs w:val="19"/>
        </w:rPr>
      </w:pPr>
    </w:p>
    <w:p w14:paraId="7BC6A25F" w14:textId="77777777" w:rsidR="009B5F09" w:rsidRPr="00663E22" w:rsidRDefault="00DF41B9" w:rsidP="009B5F09">
      <w:pPr>
        <w:pStyle w:val="APECFormBullet"/>
        <w:numPr>
          <w:ilvl w:val="0"/>
          <w:numId w:val="0"/>
        </w:numPr>
        <w:tabs>
          <w:tab w:val="clear" w:pos="2880"/>
          <w:tab w:val="left" w:pos="0"/>
        </w:tabs>
        <w:adjustRightInd w:val="0"/>
        <w:spacing w:before="0" w:after="0" w:line="240" w:lineRule="auto"/>
        <w:ind w:left="-567" w:right="-567"/>
        <w:jc w:val="both"/>
        <w:rPr>
          <w:rFonts w:eastAsia="MS Mincho" w:cs="Arial"/>
          <w:szCs w:val="19"/>
        </w:rPr>
      </w:pPr>
      <w:r>
        <w:rPr>
          <w:rFonts w:eastAsia="MS Mincho" w:cs="Arial"/>
          <w:szCs w:val="19"/>
          <w:lang w:eastAsia="ja-JP"/>
        </w:rPr>
        <w:t xml:space="preserve">The Final Report of Follow-up PREE in Thailand was completed successfully </w:t>
      </w:r>
      <w:r w:rsidR="00015542">
        <w:rPr>
          <w:rFonts w:eastAsia="MS Mincho" w:cs="Arial"/>
          <w:szCs w:val="19"/>
          <w:lang w:eastAsia="ja-JP"/>
        </w:rPr>
        <w:t xml:space="preserve">and endorsed </w:t>
      </w:r>
      <w:r w:rsidR="009B5F09" w:rsidRPr="00663E22">
        <w:rPr>
          <w:rFonts w:eastAsia="MS Mincho" w:cs="Arial"/>
          <w:szCs w:val="19"/>
        </w:rPr>
        <w:t>by EWG members</w:t>
      </w:r>
      <w:r w:rsidR="00015542">
        <w:rPr>
          <w:rFonts w:eastAsia="MS Mincho" w:cs="Arial"/>
          <w:szCs w:val="19"/>
        </w:rPr>
        <w:t xml:space="preserve"> in December 2015</w:t>
      </w:r>
      <w:r w:rsidR="009B5F09" w:rsidRPr="00663E22">
        <w:rPr>
          <w:rFonts w:eastAsia="MS Mincho" w:cs="Arial"/>
          <w:szCs w:val="19"/>
        </w:rPr>
        <w:t xml:space="preserve">. </w:t>
      </w:r>
    </w:p>
    <w:p w14:paraId="0E5006FC" w14:textId="77777777" w:rsidR="009B5F09" w:rsidRPr="00663E22" w:rsidRDefault="009B5F09" w:rsidP="009B5F09">
      <w:pPr>
        <w:pStyle w:val="APECFormBullet"/>
        <w:numPr>
          <w:ilvl w:val="0"/>
          <w:numId w:val="0"/>
        </w:numPr>
        <w:tabs>
          <w:tab w:val="clear" w:pos="2880"/>
          <w:tab w:val="left" w:pos="0"/>
        </w:tabs>
        <w:spacing w:before="0" w:after="0" w:line="240" w:lineRule="auto"/>
        <w:ind w:left="-567" w:right="-340"/>
        <w:jc w:val="both"/>
        <w:rPr>
          <w:rFonts w:eastAsia="MS Mincho" w:cs="Arial"/>
          <w:szCs w:val="19"/>
        </w:rPr>
      </w:pPr>
    </w:p>
    <w:p w14:paraId="2F289763" w14:textId="77777777" w:rsidR="009B5F09" w:rsidRPr="00663E22" w:rsidRDefault="009B5F09" w:rsidP="009B5F09">
      <w:pPr>
        <w:pStyle w:val="APECFormBullet"/>
        <w:numPr>
          <w:ilvl w:val="0"/>
          <w:numId w:val="0"/>
        </w:numPr>
        <w:tabs>
          <w:tab w:val="clear" w:pos="2880"/>
          <w:tab w:val="left" w:pos="0"/>
        </w:tabs>
        <w:spacing w:before="0" w:after="0" w:line="240" w:lineRule="auto"/>
        <w:ind w:left="-567" w:right="-340"/>
        <w:jc w:val="both"/>
        <w:rPr>
          <w:rFonts w:eastAsia="MS Mincho" w:cs="Arial"/>
          <w:szCs w:val="19"/>
        </w:rPr>
      </w:pPr>
      <w:r w:rsidRPr="00663E22">
        <w:rPr>
          <w:rFonts w:eastAsia="MS Mincho" w:cs="Arial"/>
          <w:szCs w:val="19"/>
        </w:rPr>
        <w:t xml:space="preserve">The PREE and Follow-up PREE host economies will be invited to </w:t>
      </w:r>
      <w:r w:rsidRPr="00663E22">
        <w:rPr>
          <w:rFonts w:eastAsia="MS Mincho" w:cs="Arial" w:hint="eastAsia"/>
          <w:szCs w:val="19"/>
          <w:lang w:eastAsia="ja-JP"/>
        </w:rPr>
        <w:t xml:space="preserve">give a </w:t>
      </w:r>
      <w:r w:rsidRPr="00663E22">
        <w:rPr>
          <w:rFonts w:eastAsia="MS Mincho" w:cs="Arial"/>
          <w:szCs w:val="19"/>
        </w:rPr>
        <w:t>present</w:t>
      </w:r>
      <w:r w:rsidRPr="00663E22">
        <w:rPr>
          <w:rFonts w:eastAsia="MS Mincho" w:cs="Arial" w:hint="eastAsia"/>
          <w:szCs w:val="19"/>
          <w:lang w:eastAsia="ja-JP"/>
        </w:rPr>
        <w:t>ation</w:t>
      </w:r>
      <w:r w:rsidRPr="00663E22">
        <w:rPr>
          <w:rFonts w:eastAsia="MS Mincho" w:cs="Arial"/>
          <w:szCs w:val="19"/>
        </w:rPr>
        <w:t xml:space="preserve"> on the progress of implementing the recommendations at the APERC annual conference and other APEC cooperative meetings when possible. </w:t>
      </w:r>
    </w:p>
    <w:p w14:paraId="43448064" w14:textId="77777777" w:rsidR="009B5F09" w:rsidRPr="00663E22" w:rsidRDefault="009B5F09" w:rsidP="009B5F09">
      <w:pPr>
        <w:pStyle w:val="APECFormBullet"/>
        <w:numPr>
          <w:ilvl w:val="0"/>
          <w:numId w:val="0"/>
        </w:numPr>
        <w:tabs>
          <w:tab w:val="clear" w:pos="2880"/>
          <w:tab w:val="left" w:pos="0"/>
        </w:tabs>
        <w:spacing w:before="0" w:after="0" w:line="240" w:lineRule="auto"/>
        <w:ind w:left="-567" w:right="-340"/>
        <w:jc w:val="both"/>
        <w:rPr>
          <w:rFonts w:eastAsia="MS Mincho" w:cs="Arial"/>
          <w:szCs w:val="19"/>
        </w:rPr>
      </w:pPr>
    </w:p>
    <w:p w14:paraId="35FE447C" w14:textId="77777777" w:rsidR="009B5F09" w:rsidRPr="00663E22" w:rsidRDefault="009B5F09" w:rsidP="009B5F09">
      <w:pPr>
        <w:pStyle w:val="APECFormBullet"/>
        <w:numPr>
          <w:ilvl w:val="0"/>
          <w:numId w:val="0"/>
        </w:numPr>
        <w:tabs>
          <w:tab w:val="clear" w:pos="2880"/>
          <w:tab w:val="left" w:pos="0"/>
        </w:tabs>
        <w:spacing w:before="0" w:after="0" w:line="240" w:lineRule="auto"/>
        <w:ind w:left="-567" w:right="-340"/>
        <w:jc w:val="both"/>
        <w:rPr>
          <w:rFonts w:eastAsia="MS Mincho" w:cs="Arial"/>
          <w:szCs w:val="19"/>
        </w:rPr>
      </w:pPr>
      <w:r w:rsidRPr="00663E22">
        <w:rPr>
          <w:rFonts w:eastAsia="MS Mincho" w:cs="Arial"/>
          <w:szCs w:val="19"/>
        </w:rPr>
        <w:t>We collect</w:t>
      </w:r>
      <w:r w:rsidR="00015542">
        <w:rPr>
          <w:rFonts w:eastAsia="MS Mincho" w:cs="Arial"/>
          <w:szCs w:val="19"/>
        </w:rPr>
        <w:t>ed</w:t>
      </w:r>
      <w:r w:rsidRPr="00663E22">
        <w:rPr>
          <w:rFonts w:eastAsia="MS Mincho" w:cs="Arial"/>
          <w:szCs w:val="19"/>
        </w:rPr>
        <w:t xml:space="preserve"> participants’ feedback through a follow-up survey </w:t>
      </w:r>
      <w:r w:rsidR="00015542" w:rsidRPr="00663E22">
        <w:rPr>
          <w:rFonts w:eastAsia="MS Mincho" w:cs="Arial"/>
          <w:szCs w:val="19"/>
        </w:rPr>
        <w:t>on the value they perceived from the project</w:t>
      </w:r>
      <w:r w:rsidR="00015542">
        <w:rPr>
          <w:rFonts w:eastAsia="MS Mincho" w:cs="Arial"/>
          <w:szCs w:val="19"/>
        </w:rPr>
        <w:t xml:space="preserve"> and the results will be summarized in the completion report</w:t>
      </w:r>
      <w:r w:rsidRPr="00663E22">
        <w:rPr>
          <w:rFonts w:eastAsia="MS Mincho" w:cs="Arial"/>
          <w:szCs w:val="19"/>
        </w:rPr>
        <w:t>.</w:t>
      </w:r>
    </w:p>
    <w:p w14:paraId="76961FD0" w14:textId="77777777" w:rsidR="00F92AF2" w:rsidRPr="00295875" w:rsidRDefault="00F92AF2" w:rsidP="00F92AF2">
      <w:pPr>
        <w:tabs>
          <w:tab w:val="left" w:pos="-720"/>
          <w:tab w:val="num" w:pos="-90"/>
        </w:tabs>
        <w:suppressAutoHyphens/>
        <w:spacing w:after="0" w:line="240" w:lineRule="auto"/>
        <w:ind w:left="-720" w:right="-766"/>
        <w:contextualSpacing/>
        <w:rPr>
          <w:rFonts w:ascii="Arial" w:hAnsi="Arial" w:cs="Arial"/>
          <w:sz w:val="20"/>
        </w:rPr>
      </w:pPr>
    </w:p>
    <w:p w14:paraId="784F5570" w14:textId="77777777" w:rsidR="00F92AF2" w:rsidRPr="00E57D2E" w:rsidRDefault="00F92AF2" w:rsidP="00916D80">
      <w:pPr>
        <w:pStyle w:val="ListParagraph"/>
        <w:numPr>
          <w:ilvl w:val="0"/>
          <w:numId w:val="1"/>
        </w:numPr>
        <w:tabs>
          <w:tab w:val="clear" w:pos="720"/>
          <w:tab w:val="num" w:pos="-426"/>
        </w:tabs>
        <w:suppressAutoHyphens/>
        <w:autoSpaceDE w:val="0"/>
        <w:autoSpaceDN w:val="0"/>
        <w:spacing w:before="0" w:after="0"/>
        <w:ind w:left="-709" w:right="-765" w:firstLine="0"/>
        <w:contextualSpacing/>
        <w:rPr>
          <w:rFonts w:cs="Arial"/>
          <w:b/>
          <w:sz w:val="20"/>
        </w:rPr>
      </w:pPr>
      <w:r w:rsidRPr="00295875">
        <w:rPr>
          <w:rFonts w:cs="Arial"/>
          <w:b/>
          <w:sz w:val="20"/>
          <w:u w:val="single"/>
        </w:rPr>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14:paraId="168D92AA" w14:textId="77777777" w:rsidR="00F92AF2" w:rsidRPr="002311E3" w:rsidRDefault="00F92AF2" w:rsidP="00F92AF2">
      <w:pPr>
        <w:suppressAutoHyphens/>
        <w:autoSpaceDE w:val="0"/>
        <w:autoSpaceDN w:val="0"/>
        <w:spacing w:after="0" w:line="240" w:lineRule="auto"/>
        <w:ind w:left="-720" w:right="-766"/>
        <w:contextualSpacing/>
        <w:rPr>
          <w:rFonts w:ascii="Arial" w:hAnsi="Arial" w:cs="Arial"/>
          <w:sz w:val="20"/>
        </w:rPr>
      </w:pPr>
    </w:p>
    <w:p w14:paraId="504049AA" w14:textId="73A2E9B7" w:rsidR="009B5F09" w:rsidRPr="00E36809" w:rsidRDefault="009B5F09" w:rsidP="00E36809">
      <w:pPr>
        <w:pStyle w:val="APECFormnumbered"/>
        <w:numPr>
          <w:ilvl w:val="0"/>
          <w:numId w:val="0"/>
        </w:numPr>
        <w:spacing w:before="0" w:after="0" w:line="240" w:lineRule="auto"/>
        <w:ind w:left="-567" w:right="-567"/>
        <w:jc w:val="both"/>
        <w:rPr>
          <w:rFonts w:cs="Arial"/>
          <w:spacing w:val="-2"/>
          <w:szCs w:val="20"/>
        </w:rPr>
      </w:pPr>
      <w:r w:rsidRPr="00EA2CAA">
        <w:rPr>
          <w:rFonts w:eastAsia="MS Mincho" w:cs="Arial"/>
        </w:rPr>
        <w:t>I</w:t>
      </w:r>
      <w:r w:rsidRPr="00EA2CAA">
        <w:rPr>
          <w:rFonts w:eastAsia="MS Mincho" w:cs="Arial"/>
          <w:bCs w:val="0"/>
          <w:szCs w:val="20"/>
        </w:rPr>
        <w:t>n</w:t>
      </w:r>
      <w:r w:rsidRPr="00EA2CAA">
        <w:rPr>
          <w:rFonts w:cs="Arial"/>
          <w:spacing w:val="-2"/>
          <w:szCs w:val="20"/>
        </w:rPr>
        <w:t xml:space="preserve"> designing </w:t>
      </w:r>
      <w:r w:rsidRPr="00EA2CAA">
        <w:rPr>
          <w:rFonts w:eastAsia="MS Mincho" w:cs="Arial"/>
          <w:spacing w:val="-2"/>
          <w:szCs w:val="20"/>
        </w:rPr>
        <w:t>the PREE</w:t>
      </w:r>
      <w:r w:rsidRPr="00EA2CAA">
        <w:rPr>
          <w:rFonts w:cs="Arial"/>
          <w:spacing w:val="-2"/>
          <w:szCs w:val="20"/>
        </w:rPr>
        <w:t xml:space="preserve"> project, APERC consulted with </w:t>
      </w:r>
      <w:r w:rsidRPr="00EA2CAA">
        <w:rPr>
          <w:rFonts w:eastAsia="MS Mincho" w:cs="Arial"/>
          <w:spacing w:val="-2"/>
          <w:szCs w:val="20"/>
        </w:rPr>
        <w:t xml:space="preserve">APEC member government officials who are responsible for energy efficiency policies on the present status of their strategic goals and action plans. APERC also consulted with </w:t>
      </w:r>
      <w:r w:rsidRPr="00EA2CAA">
        <w:rPr>
          <w:rFonts w:cs="Arial"/>
          <w:spacing w:val="-2"/>
          <w:szCs w:val="20"/>
        </w:rPr>
        <w:t xml:space="preserve">experts </w:t>
      </w:r>
      <w:r w:rsidRPr="00EA2CAA">
        <w:rPr>
          <w:rFonts w:eastAsia="MS Mincho" w:cs="Arial"/>
          <w:spacing w:val="-2"/>
          <w:szCs w:val="20"/>
        </w:rPr>
        <w:t xml:space="preserve">from the EGEE&amp;C, as well as international organizations such as </w:t>
      </w:r>
      <w:r w:rsidRPr="00EA2CAA">
        <w:rPr>
          <w:rFonts w:cs="Arial"/>
          <w:spacing w:val="-2"/>
          <w:szCs w:val="20"/>
        </w:rPr>
        <w:t>IEA</w:t>
      </w:r>
      <w:r w:rsidRPr="00EA2CAA">
        <w:rPr>
          <w:rFonts w:eastAsia="MS Mincho" w:cs="Arial"/>
          <w:spacing w:val="-2"/>
          <w:szCs w:val="20"/>
        </w:rPr>
        <w:t xml:space="preserve"> on the challenges and barriers to effective policy implementation</w:t>
      </w:r>
      <w:r w:rsidRPr="00EA2CAA">
        <w:rPr>
          <w:rFonts w:cs="Arial"/>
          <w:spacing w:val="-2"/>
          <w:szCs w:val="20"/>
        </w:rPr>
        <w:t xml:space="preserve">.  APERC plans to continue to consult with </w:t>
      </w:r>
      <w:r w:rsidRPr="00EA2CAA">
        <w:rPr>
          <w:rFonts w:eastAsia="MS Mincho" w:cs="Arial"/>
          <w:spacing w:val="-2"/>
          <w:szCs w:val="20"/>
        </w:rPr>
        <w:t>these experts</w:t>
      </w:r>
      <w:r w:rsidRPr="00EA2CAA">
        <w:rPr>
          <w:rFonts w:cs="Arial"/>
          <w:spacing w:val="-2"/>
          <w:szCs w:val="20"/>
        </w:rPr>
        <w:t xml:space="preserve"> as the project moves forward </w:t>
      </w:r>
      <w:r w:rsidRPr="00EA2CAA">
        <w:rPr>
          <w:rFonts w:eastAsia="MS Mincho" w:cs="Arial"/>
          <w:spacing w:val="-2"/>
          <w:szCs w:val="20"/>
        </w:rPr>
        <w:t>in order to manage the risks which may be involved in implementing the project</w:t>
      </w:r>
      <w:r w:rsidRPr="00EA2CAA">
        <w:rPr>
          <w:rFonts w:cs="Arial"/>
          <w:spacing w:val="-2"/>
          <w:szCs w:val="20"/>
        </w:rPr>
        <w:t xml:space="preserve">. </w:t>
      </w:r>
    </w:p>
    <w:p w14:paraId="4D56EAA7" w14:textId="77777777" w:rsidR="00F92AF2" w:rsidRPr="00295875" w:rsidRDefault="00F92AF2" w:rsidP="00F92AF2">
      <w:pPr>
        <w:suppressAutoHyphens/>
        <w:autoSpaceDE w:val="0"/>
        <w:autoSpaceDN w:val="0"/>
        <w:spacing w:after="0" w:line="240" w:lineRule="auto"/>
        <w:ind w:left="-720" w:right="-766"/>
        <w:contextualSpacing/>
        <w:rPr>
          <w:rFonts w:ascii="Arial" w:hAnsi="Arial" w:cs="Arial"/>
          <w:b/>
          <w:sz w:val="20"/>
        </w:rPr>
      </w:pPr>
    </w:p>
    <w:p w14:paraId="1A74F817" w14:textId="77777777" w:rsidR="00F92AF2" w:rsidRPr="00295875" w:rsidRDefault="00F92AF2" w:rsidP="00F92AF2">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14:paraId="145E41A8" w14:textId="77777777" w:rsidR="00F92AF2" w:rsidRPr="00341971" w:rsidRDefault="00F92AF2" w:rsidP="00F92AF2">
      <w:pPr>
        <w:suppressAutoHyphens/>
        <w:autoSpaceDE w:val="0"/>
        <w:autoSpaceDN w:val="0"/>
        <w:spacing w:after="0" w:line="240" w:lineRule="auto"/>
        <w:ind w:left="-720" w:right="-766"/>
        <w:contextualSpacing/>
        <w:rPr>
          <w:rFonts w:ascii="Arial" w:hAnsi="Arial" w:cs="Arial"/>
          <w:b/>
          <w:sz w:val="20"/>
        </w:rPr>
      </w:pPr>
    </w:p>
    <w:p w14:paraId="7F097F74" w14:textId="120E4BFF" w:rsidR="00F92AF2" w:rsidRPr="00E36809" w:rsidRDefault="00FD4817" w:rsidP="00E36809">
      <w:pPr>
        <w:pStyle w:val="APECFormnumbered"/>
        <w:numPr>
          <w:ilvl w:val="0"/>
          <w:numId w:val="0"/>
        </w:numPr>
        <w:spacing w:before="0" w:after="0" w:line="240" w:lineRule="auto"/>
        <w:ind w:left="-567" w:right="-567"/>
        <w:jc w:val="both"/>
        <w:rPr>
          <w:rFonts w:eastAsia="MS Mincho" w:cs="Arial"/>
          <w:szCs w:val="19"/>
          <w:lang w:eastAsia="ja-JP"/>
        </w:rPr>
      </w:pPr>
      <w:r>
        <w:rPr>
          <w:rFonts w:eastAsiaTheme="minorEastAsia" w:cs="Arial"/>
          <w:szCs w:val="19"/>
          <w:lang w:val="en-US" w:eastAsia="ja-JP"/>
        </w:rPr>
        <w:t>The</w:t>
      </w:r>
      <w:r w:rsidR="009B5F09" w:rsidRPr="00663E22">
        <w:rPr>
          <w:rFonts w:eastAsiaTheme="minorEastAsia" w:cs="Arial" w:hint="eastAsia"/>
          <w:szCs w:val="19"/>
          <w:lang w:val="en-US" w:eastAsia="ja-JP"/>
        </w:rPr>
        <w:t xml:space="preserve"> </w:t>
      </w:r>
      <w:r w:rsidR="009B5F09" w:rsidRPr="00663E22">
        <w:rPr>
          <w:rFonts w:eastAsiaTheme="minorEastAsia" w:cs="Arial"/>
          <w:szCs w:val="19"/>
          <w:lang w:val="en-US" w:eastAsia="ja-JP"/>
        </w:rPr>
        <w:t>Follow</w:t>
      </w:r>
      <w:r w:rsidR="009B5F09" w:rsidRPr="00663E22">
        <w:rPr>
          <w:rFonts w:eastAsia="MS Mincho" w:cs="Arial"/>
          <w:szCs w:val="19"/>
          <w:lang w:eastAsia="ja-JP"/>
        </w:rPr>
        <w:t xml:space="preserve">-up PREE </w:t>
      </w:r>
      <w:r w:rsidR="009B5F09" w:rsidRPr="00663E22">
        <w:rPr>
          <w:rFonts w:eastAsia="MS Mincho" w:cs="Arial" w:hint="eastAsia"/>
          <w:szCs w:val="19"/>
          <w:lang w:eastAsia="ja-JP"/>
        </w:rPr>
        <w:t>r</w:t>
      </w:r>
      <w:r>
        <w:rPr>
          <w:rFonts w:eastAsia="MS Mincho" w:cs="Arial"/>
          <w:szCs w:val="19"/>
          <w:lang w:eastAsia="ja-JP"/>
        </w:rPr>
        <w:t xml:space="preserve">eport </w:t>
      </w:r>
      <w:r w:rsidR="009B5F09" w:rsidRPr="00663E22">
        <w:rPr>
          <w:rFonts w:eastAsia="MS Mincho" w:cs="Arial"/>
          <w:szCs w:val="19"/>
          <w:lang w:eastAsia="ja-JP"/>
        </w:rPr>
        <w:t>w</w:t>
      </w:r>
      <w:r w:rsidR="00E36809">
        <w:rPr>
          <w:rFonts w:eastAsia="MS Mincho" w:cs="Arial"/>
          <w:szCs w:val="19"/>
          <w:lang w:eastAsia="ja-JP"/>
        </w:rPr>
        <w:t>as</w:t>
      </w:r>
      <w:r w:rsidR="009B5F09" w:rsidRPr="00663E22">
        <w:rPr>
          <w:rFonts w:eastAsia="MS Mincho" w:cs="Arial"/>
          <w:szCs w:val="19"/>
          <w:lang w:eastAsia="ja-JP"/>
        </w:rPr>
        <w:t xml:space="preserve"> presented </w:t>
      </w:r>
      <w:r w:rsidR="009B5F09" w:rsidRPr="00663E22">
        <w:rPr>
          <w:rFonts w:cs="Arial"/>
          <w:szCs w:val="19"/>
        </w:rPr>
        <w:t>at</w:t>
      </w:r>
      <w:r w:rsidR="009B5F09" w:rsidRPr="00663E22">
        <w:rPr>
          <w:rFonts w:eastAsia="MS Mincho" w:cs="Arial"/>
          <w:szCs w:val="19"/>
          <w:lang w:eastAsia="ja-JP"/>
        </w:rPr>
        <w:t xml:space="preserve"> </w:t>
      </w:r>
      <w:r w:rsidR="009B5F09" w:rsidRPr="00663E22">
        <w:rPr>
          <w:rFonts w:eastAsia="MS Mincho" w:cs="Arial" w:hint="eastAsia"/>
          <w:szCs w:val="19"/>
          <w:lang w:eastAsia="ja-JP"/>
        </w:rPr>
        <w:t xml:space="preserve">the </w:t>
      </w:r>
      <w:r w:rsidR="00E36809">
        <w:rPr>
          <w:rFonts w:eastAsia="MS Mincho" w:cs="Arial"/>
          <w:szCs w:val="19"/>
          <w:lang w:eastAsia="ja-JP"/>
        </w:rPr>
        <w:t>50</w:t>
      </w:r>
      <w:r w:rsidR="00E36809" w:rsidRPr="00E36809">
        <w:rPr>
          <w:rFonts w:eastAsia="MS Mincho" w:cs="Arial"/>
          <w:szCs w:val="19"/>
          <w:vertAlign w:val="superscript"/>
          <w:lang w:eastAsia="ja-JP"/>
        </w:rPr>
        <w:t>th</w:t>
      </w:r>
      <w:r w:rsidR="00E36809">
        <w:rPr>
          <w:rFonts w:eastAsia="MS Mincho" w:cs="Arial"/>
          <w:szCs w:val="19"/>
          <w:lang w:eastAsia="ja-JP"/>
        </w:rPr>
        <w:t xml:space="preserve"> Meeting of EWG</w:t>
      </w:r>
      <w:r w:rsidR="009B5F09" w:rsidRPr="00663E22">
        <w:rPr>
          <w:rFonts w:eastAsia="MS Mincho" w:cs="Arial"/>
          <w:szCs w:val="19"/>
          <w:lang w:eastAsia="ja-JP"/>
        </w:rPr>
        <w:t xml:space="preserve">. The progress of </w:t>
      </w:r>
      <w:r w:rsidR="009C1812">
        <w:rPr>
          <w:rFonts w:eastAsia="MS Mincho" w:cs="Arial" w:hint="eastAsia"/>
          <w:szCs w:val="19"/>
          <w:lang w:eastAsia="ja-JP"/>
        </w:rPr>
        <w:t xml:space="preserve">the </w:t>
      </w:r>
      <w:r w:rsidR="009B5F09" w:rsidRPr="00663E22">
        <w:rPr>
          <w:rFonts w:eastAsia="MS Mincho" w:cs="Arial"/>
          <w:szCs w:val="19"/>
          <w:lang w:eastAsia="ja-JP"/>
        </w:rPr>
        <w:t>PREE will also be reported to other</w:t>
      </w:r>
      <w:r w:rsidR="009B5F09" w:rsidRPr="00663E22">
        <w:rPr>
          <w:rFonts w:cs="Arial"/>
          <w:szCs w:val="19"/>
        </w:rPr>
        <w:t xml:space="preserve"> APEC fora, including </w:t>
      </w:r>
      <w:r w:rsidR="009B5F09" w:rsidRPr="00663E22">
        <w:rPr>
          <w:rFonts w:eastAsiaTheme="minorEastAsia" w:cs="Arial" w:hint="eastAsia"/>
          <w:szCs w:val="19"/>
          <w:lang w:eastAsia="ja-JP"/>
        </w:rPr>
        <w:t xml:space="preserve">the </w:t>
      </w:r>
      <w:r w:rsidR="009B5F09" w:rsidRPr="00663E22">
        <w:rPr>
          <w:rFonts w:eastAsia="MS Mincho" w:cs="Arial"/>
          <w:szCs w:val="19"/>
          <w:lang w:eastAsia="ja-JP"/>
        </w:rPr>
        <w:t>EGEE&amp;C and</w:t>
      </w:r>
      <w:r w:rsidR="009B5F09" w:rsidRPr="00663E22">
        <w:rPr>
          <w:rFonts w:cs="Arial"/>
          <w:szCs w:val="19"/>
        </w:rPr>
        <w:t xml:space="preserve"> APEC </w:t>
      </w:r>
      <w:r w:rsidR="009B5F09" w:rsidRPr="00663E22">
        <w:rPr>
          <w:rFonts w:eastAsia="MS Mincho" w:cs="Arial"/>
          <w:szCs w:val="19"/>
          <w:lang w:eastAsia="ja-JP"/>
        </w:rPr>
        <w:t>Working Group</w:t>
      </w:r>
      <w:r w:rsidR="009B5F09" w:rsidRPr="00663E22">
        <w:rPr>
          <w:rFonts w:eastAsia="MS Mincho" w:cs="Arial" w:hint="eastAsia"/>
          <w:szCs w:val="19"/>
          <w:lang w:eastAsia="ja-JP"/>
        </w:rPr>
        <w:t>s</w:t>
      </w:r>
      <w:r w:rsidR="009B5F09" w:rsidRPr="00663E22">
        <w:rPr>
          <w:rFonts w:eastAsia="MS Mincho" w:cs="Arial"/>
          <w:szCs w:val="19"/>
          <w:lang w:eastAsia="ja-JP"/>
        </w:rPr>
        <w:t xml:space="preserve"> </w:t>
      </w:r>
      <w:r w:rsidR="00E36809">
        <w:rPr>
          <w:rFonts w:eastAsia="MS Mincho" w:cs="Arial"/>
          <w:szCs w:val="19"/>
          <w:lang w:eastAsia="ja-JP"/>
        </w:rPr>
        <w:t>(e.g. transportation). The Final Report</w:t>
      </w:r>
      <w:r w:rsidR="009B5F09" w:rsidRPr="00663E22">
        <w:rPr>
          <w:rFonts w:eastAsia="MS Mincho" w:cs="Arial"/>
          <w:szCs w:val="19"/>
          <w:lang w:eastAsia="ja-JP"/>
        </w:rPr>
        <w:t xml:space="preserve"> and the updated “Compendium of Energy Efficiency Policies of APEC Economies” will be published</w:t>
      </w:r>
      <w:r w:rsidR="009B5F09" w:rsidRPr="00663E22">
        <w:rPr>
          <w:rFonts w:cs="Arial"/>
          <w:szCs w:val="19"/>
        </w:rPr>
        <w:t xml:space="preserve"> on the APERC website through links to the APEC website</w:t>
      </w:r>
      <w:r w:rsidR="009B5F09" w:rsidRPr="00663E22">
        <w:rPr>
          <w:rFonts w:eastAsia="MS Mincho" w:cs="Arial"/>
          <w:szCs w:val="19"/>
          <w:lang w:eastAsia="ja-JP"/>
        </w:rPr>
        <w:t>.</w:t>
      </w:r>
    </w:p>
    <w:p w14:paraId="2A6B728A" w14:textId="77777777" w:rsidR="009B5F09" w:rsidRPr="00E57D2E" w:rsidRDefault="009B5F09" w:rsidP="00F92AF2">
      <w:pPr>
        <w:autoSpaceDE w:val="0"/>
        <w:autoSpaceDN w:val="0"/>
        <w:spacing w:after="0" w:line="240" w:lineRule="auto"/>
        <w:ind w:left="-720" w:right="-766"/>
        <w:contextualSpacing/>
        <w:rPr>
          <w:rFonts w:ascii="Arial" w:hAnsi="Arial" w:cs="Arial"/>
          <w:sz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F92AF2" w:rsidRPr="009F4734" w14:paraId="1B50646A" w14:textId="77777777" w:rsidTr="004E719E">
        <w:tc>
          <w:tcPr>
            <w:tcW w:w="9846" w:type="dxa"/>
            <w:shd w:val="pct15" w:color="auto" w:fill="auto"/>
          </w:tcPr>
          <w:p w14:paraId="7715D319" w14:textId="77777777" w:rsidR="00F92AF2" w:rsidRPr="009F4734" w:rsidRDefault="00F92AF2" w:rsidP="004E719E">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F92AF2" w:rsidRPr="009F4734" w14:paraId="1C1529AB" w14:textId="77777777" w:rsidTr="004E719E">
        <w:trPr>
          <w:trHeight w:val="134"/>
        </w:trPr>
        <w:tc>
          <w:tcPr>
            <w:tcW w:w="9846" w:type="dxa"/>
          </w:tcPr>
          <w:p w14:paraId="7628F392" w14:textId="77777777" w:rsidR="00F92AF2" w:rsidRPr="00F61B60" w:rsidRDefault="00F92AF2" w:rsidP="004E719E">
            <w:pPr>
              <w:tabs>
                <w:tab w:val="left" w:pos="-720"/>
                <w:tab w:val="num" w:pos="-90"/>
              </w:tabs>
              <w:suppressAutoHyphens/>
              <w:spacing w:after="120" w:line="240" w:lineRule="auto"/>
              <w:contextualSpacing/>
              <w:rPr>
                <w:rFonts w:ascii="Arial" w:hAnsi="Arial" w:cs="Arial"/>
                <w:sz w:val="20"/>
              </w:rPr>
            </w:pPr>
          </w:p>
        </w:tc>
      </w:tr>
    </w:tbl>
    <w:p w14:paraId="72EC41E3" w14:textId="77777777" w:rsidR="002155B5" w:rsidRDefault="002155B5" w:rsidP="00916D80">
      <w:pPr>
        <w:spacing w:after="0"/>
      </w:pPr>
    </w:p>
    <w:sectPr w:rsidR="002155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5B5E5" w14:textId="77777777" w:rsidR="009C1812" w:rsidRDefault="009C1812" w:rsidP="005A7FC2">
      <w:pPr>
        <w:spacing w:after="0" w:line="240" w:lineRule="auto"/>
      </w:pPr>
      <w:r>
        <w:separator/>
      </w:r>
    </w:p>
  </w:endnote>
  <w:endnote w:type="continuationSeparator" w:id="0">
    <w:p w14:paraId="7810EC54" w14:textId="77777777" w:rsidR="009C1812" w:rsidRDefault="009C1812" w:rsidP="005A7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altName w:val="Arial Unicode MS"/>
    <w:charset w:val="80"/>
    <w:family w:val="auto"/>
    <w:pitch w:val="variable"/>
    <w:sig w:usb0="00000001" w:usb1="00000000" w:usb2="01000407" w:usb3="00000000" w:csb0="0002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97ECC" w14:textId="77777777" w:rsidR="009C1812" w:rsidRDefault="009C1812" w:rsidP="005A7FC2">
      <w:pPr>
        <w:spacing w:after="0" w:line="240" w:lineRule="auto"/>
      </w:pPr>
      <w:r>
        <w:separator/>
      </w:r>
    </w:p>
  </w:footnote>
  <w:footnote w:type="continuationSeparator" w:id="0">
    <w:p w14:paraId="4471EF16" w14:textId="77777777" w:rsidR="009C1812" w:rsidRDefault="009C1812" w:rsidP="005A7F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7"/>
    <w:lvl w:ilvl="0">
      <w:start w:val="1"/>
      <w:numFmt w:val="lowerLetter"/>
      <w:lvlText w:val="%1)"/>
      <w:lvlJc w:val="left"/>
      <w:pPr>
        <w:tabs>
          <w:tab w:val="num" w:pos="0"/>
        </w:tabs>
        <w:ind w:left="720" w:hanging="360"/>
      </w:pPr>
      <w:rPr>
        <w:color w:val="auto"/>
      </w:rPr>
    </w:lvl>
  </w:abstractNum>
  <w:abstractNum w:abstractNumId="1"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2"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CB6696A"/>
    <w:multiLevelType w:val="hybridMultilevel"/>
    <w:tmpl w:val="14CC5C6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26945"/>
    <w:multiLevelType w:val="hybridMultilevel"/>
    <w:tmpl w:val="6B306D16"/>
    <w:lvl w:ilvl="0" w:tplc="7B26E838">
      <w:start w:val="1"/>
      <w:numFmt w:val="decimal"/>
      <w:lvlText w:val="%1)"/>
      <w:lvlJc w:val="left"/>
      <w:pPr>
        <w:ind w:left="-192" w:hanging="375"/>
      </w:pPr>
      <w:rPr>
        <w:rFonts w:eastAsia="MS Mincho"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5"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7ED80A2A"/>
    <w:multiLevelType w:val="hybridMultilevel"/>
    <w:tmpl w:val="2B7CA0F0"/>
    <w:lvl w:ilvl="0" w:tplc="0C09001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6"/>
  </w:num>
  <w:num w:numId="3">
    <w:abstractNumId w:val="1"/>
  </w:num>
  <w:num w:numId="4">
    <w:abstractNumId w:val="5"/>
  </w:num>
  <w:num w:numId="5">
    <w:abstractNumId w:val="4"/>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F2"/>
    <w:rsid w:val="00010EA1"/>
    <w:rsid w:val="00015542"/>
    <w:rsid w:val="0002179A"/>
    <w:rsid w:val="00064EF0"/>
    <w:rsid w:val="002155B5"/>
    <w:rsid w:val="002B01FB"/>
    <w:rsid w:val="00304F39"/>
    <w:rsid w:val="003419A8"/>
    <w:rsid w:val="003E2A84"/>
    <w:rsid w:val="004E719E"/>
    <w:rsid w:val="00542742"/>
    <w:rsid w:val="0058438C"/>
    <w:rsid w:val="005A7FC2"/>
    <w:rsid w:val="005F7F89"/>
    <w:rsid w:val="00674F9C"/>
    <w:rsid w:val="008112A7"/>
    <w:rsid w:val="00812D13"/>
    <w:rsid w:val="008D6E5B"/>
    <w:rsid w:val="00916D80"/>
    <w:rsid w:val="009B5F09"/>
    <w:rsid w:val="009C1812"/>
    <w:rsid w:val="00B81AF8"/>
    <w:rsid w:val="00C5020E"/>
    <w:rsid w:val="00CA44BF"/>
    <w:rsid w:val="00CA6B3D"/>
    <w:rsid w:val="00CB4A21"/>
    <w:rsid w:val="00CC4EE5"/>
    <w:rsid w:val="00CC6B61"/>
    <w:rsid w:val="00D025ED"/>
    <w:rsid w:val="00D854D9"/>
    <w:rsid w:val="00DD775D"/>
    <w:rsid w:val="00DE3CA1"/>
    <w:rsid w:val="00DE692D"/>
    <w:rsid w:val="00DF41B9"/>
    <w:rsid w:val="00E36809"/>
    <w:rsid w:val="00F92AF2"/>
    <w:rsid w:val="00FD4817"/>
  </w:rsids>
  <m:mathPr>
    <m:mathFont m:val="Cambria Math"/>
    <m:brkBin m:val="before"/>
    <m:brkBinSub m:val="--"/>
    <m:smallFrac m:val="0"/>
    <m:dispDef/>
    <m:lMargin m:val="0"/>
    <m:rMargin m:val="0"/>
    <m:defJc m:val="centerGroup"/>
    <m:wrapIndent m:val="1440"/>
    <m:intLim m:val="subSup"/>
    <m:naryLim m:val="undOvr"/>
  </m:mathPr>
  <w:themeFontLang w:val="en-SG"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E9FFC02"/>
  <w15:docId w15:val="{CE03072E-B94D-4166-931E-00179158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AF2"/>
    <w:pPr>
      <w:spacing w:after="200" w:line="276" w:lineRule="auto"/>
    </w:pPr>
    <w:rPr>
      <w:lang w:val="en-US"/>
    </w:rPr>
  </w:style>
  <w:style w:type="paragraph" w:styleId="Heading1">
    <w:name w:val="heading 1"/>
    <w:next w:val="Heading2"/>
    <w:link w:val="Heading1Char"/>
    <w:qFormat/>
    <w:rsid w:val="00F92AF2"/>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F92AF2"/>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AF2"/>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F92AF2"/>
    <w:rPr>
      <w:rFonts w:ascii="Arial" w:eastAsia="PMingLiU" w:hAnsi="Arial" w:cs="Times New Roman"/>
      <w:b/>
      <w:kern w:val="22"/>
      <w:sz w:val="32"/>
      <w:szCs w:val="28"/>
      <w:lang w:val="en-US"/>
    </w:rPr>
  </w:style>
  <w:style w:type="character" w:customStyle="1" w:styleId="Run-inheading">
    <w:name w:val="Run-in heading"/>
    <w:rsid w:val="00F92AF2"/>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Plan,Fo,List Pa,列出段落1,Par¨￠gr"/>
    <w:link w:val="ListParagraphChar"/>
    <w:uiPriority w:val="34"/>
    <w:qFormat/>
    <w:rsid w:val="00F92AF2"/>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F92AF2"/>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F92AF2"/>
    <w:rPr>
      <w:rFonts w:ascii="Arial" w:eastAsia="ヒラギノ角ゴ Pro W3" w:hAnsi="Arial" w:cs="Times New Roman"/>
      <w:color w:val="000000"/>
      <w:sz w:val="24"/>
      <w:szCs w:val="20"/>
      <w:lang w:val="en-AU" w:eastAsia="en-AU"/>
    </w:rPr>
  </w:style>
  <w:style w:type="paragraph" w:customStyle="1" w:styleId="Default">
    <w:name w:val="Default"/>
    <w:rsid w:val="004E719E"/>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APECFormBullet">
    <w:name w:val="APEC Form Bullet"/>
    <w:basedOn w:val="APECForm"/>
    <w:qFormat/>
    <w:rsid w:val="009B5F09"/>
    <w:pPr>
      <w:numPr>
        <w:numId w:val="4"/>
      </w:numPr>
    </w:pPr>
  </w:style>
  <w:style w:type="paragraph" w:customStyle="1" w:styleId="APECFormnumbered">
    <w:name w:val="APEC Form numbered"/>
    <w:basedOn w:val="Normal"/>
    <w:qFormat/>
    <w:rsid w:val="009B5F09"/>
    <w:pPr>
      <w:numPr>
        <w:numId w:val="6"/>
      </w:numPr>
      <w:tabs>
        <w:tab w:val="left" w:pos="360"/>
        <w:tab w:val="left" w:pos="5760"/>
      </w:tabs>
      <w:spacing w:before="60" w:after="120" w:line="300" w:lineRule="atLeast"/>
    </w:pPr>
    <w:rPr>
      <w:rFonts w:ascii="Arial" w:eastAsia="PMingLiU" w:hAnsi="Arial" w:cs="Times New Roman"/>
      <w:bCs/>
      <w:sz w:val="20"/>
      <w:lang w:val="en-GB"/>
    </w:rPr>
  </w:style>
  <w:style w:type="character" w:styleId="Hyperlink">
    <w:name w:val="Hyperlink"/>
    <w:basedOn w:val="DefaultParagraphFont"/>
    <w:rsid w:val="009B5F09"/>
    <w:rPr>
      <w:rFonts w:ascii="Arial" w:hAnsi="Arial"/>
      <w:color w:val="0000FF"/>
      <w:sz w:val="20"/>
      <w:u w:val="single"/>
    </w:rPr>
  </w:style>
  <w:style w:type="character" w:styleId="CommentReference">
    <w:name w:val="annotation reference"/>
    <w:basedOn w:val="DefaultParagraphFont"/>
    <w:uiPriority w:val="99"/>
    <w:semiHidden/>
    <w:unhideWhenUsed/>
    <w:rsid w:val="005A7FC2"/>
    <w:rPr>
      <w:sz w:val="18"/>
      <w:szCs w:val="18"/>
    </w:rPr>
  </w:style>
  <w:style w:type="paragraph" w:styleId="CommentText">
    <w:name w:val="annotation text"/>
    <w:basedOn w:val="Normal"/>
    <w:link w:val="CommentTextChar"/>
    <w:uiPriority w:val="99"/>
    <w:semiHidden/>
    <w:unhideWhenUsed/>
    <w:rsid w:val="005A7FC2"/>
  </w:style>
  <w:style w:type="character" w:customStyle="1" w:styleId="CommentTextChar">
    <w:name w:val="Comment Text Char"/>
    <w:basedOn w:val="DefaultParagraphFont"/>
    <w:link w:val="CommentText"/>
    <w:uiPriority w:val="99"/>
    <w:semiHidden/>
    <w:rsid w:val="005A7FC2"/>
    <w:rPr>
      <w:lang w:val="en-US"/>
    </w:rPr>
  </w:style>
  <w:style w:type="paragraph" w:styleId="CommentSubject">
    <w:name w:val="annotation subject"/>
    <w:basedOn w:val="CommentText"/>
    <w:next w:val="CommentText"/>
    <w:link w:val="CommentSubjectChar"/>
    <w:uiPriority w:val="99"/>
    <w:semiHidden/>
    <w:unhideWhenUsed/>
    <w:rsid w:val="005A7FC2"/>
    <w:rPr>
      <w:b/>
      <w:bCs/>
    </w:rPr>
  </w:style>
  <w:style w:type="character" w:customStyle="1" w:styleId="CommentSubjectChar">
    <w:name w:val="Comment Subject Char"/>
    <w:basedOn w:val="CommentTextChar"/>
    <w:link w:val="CommentSubject"/>
    <w:uiPriority w:val="99"/>
    <w:semiHidden/>
    <w:rsid w:val="005A7FC2"/>
    <w:rPr>
      <w:b/>
      <w:bCs/>
      <w:lang w:val="en-US"/>
    </w:rPr>
  </w:style>
  <w:style w:type="paragraph" w:styleId="BalloonText">
    <w:name w:val="Balloon Text"/>
    <w:basedOn w:val="Normal"/>
    <w:link w:val="BalloonTextChar"/>
    <w:uiPriority w:val="99"/>
    <w:semiHidden/>
    <w:unhideWhenUsed/>
    <w:rsid w:val="005A7FC2"/>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A7FC2"/>
    <w:rPr>
      <w:rFonts w:asciiTheme="majorHAnsi" w:eastAsiaTheme="majorEastAsia" w:hAnsiTheme="majorHAnsi" w:cstheme="majorBidi"/>
      <w:sz w:val="18"/>
      <w:szCs w:val="18"/>
      <w:lang w:val="en-US"/>
    </w:rPr>
  </w:style>
  <w:style w:type="paragraph" w:styleId="Header">
    <w:name w:val="header"/>
    <w:basedOn w:val="Normal"/>
    <w:link w:val="HeaderChar"/>
    <w:uiPriority w:val="99"/>
    <w:unhideWhenUsed/>
    <w:rsid w:val="005A7FC2"/>
    <w:pPr>
      <w:tabs>
        <w:tab w:val="center" w:pos="4252"/>
        <w:tab w:val="right" w:pos="8504"/>
      </w:tabs>
      <w:snapToGrid w:val="0"/>
    </w:pPr>
  </w:style>
  <w:style w:type="character" w:customStyle="1" w:styleId="HeaderChar">
    <w:name w:val="Header Char"/>
    <w:basedOn w:val="DefaultParagraphFont"/>
    <w:link w:val="Header"/>
    <w:uiPriority w:val="99"/>
    <w:rsid w:val="005A7FC2"/>
    <w:rPr>
      <w:lang w:val="en-US"/>
    </w:rPr>
  </w:style>
  <w:style w:type="paragraph" w:styleId="Footer">
    <w:name w:val="footer"/>
    <w:basedOn w:val="Normal"/>
    <w:link w:val="FooterChar"/>
    <w:uiPriority w:val="99"/>
    <w:unhideWhenUsed/>
    <w:rsid w:val="005A7FC2"/>
    <w:pPr>
      <w:tabs>
        <w:tab w:val="center" w:pos="4252"/>
        <w:tab w:val="right" w:pos="8504"/>
      </w:tabs>
      <w:snapToGrid w:val="0"/>
    </w:pPr>
  </w:style>
  <w:style w:type="character" w:customStyle="1" w:styleId="FooterChar">
    <w:name w:val="Footer Char"/>
    <w:basedOn w:val="DefaultParagraphFont"/>
    <w:link w:val="Footer"/>
    <w:uiPriority w:val="99"/>
    <w:rsid w:val="005A7FC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FEA04B5-8C3A-4A40-97D8-5E1524E51B7B}"/>
</file>

<file path=customXml/itemProps2.xml><?xml version="1.0" encoding="utf-8"?>
<ds:datastoreItem xmlns:ds="http://schemas.openxmlformats.org/officeDocument/2006/customXml" ds:itemID="{BFBCC394-4450-4D70-AFD2-5E1E68CABA81}"/>
</file>

<file path=customXml/itemProps3.xml><?xml version="1.0" encoding="utf-8"?>
<ds:datastoreItem xmlns:ds="http://schemas.openxmlformats.org/officeDocument/2006/customXml" ds:itemID="{6ADD2CDD-FABD-47B4-BA9A-438AF9F5BDC7}"/>
</file>

<file path=docProps/app.xml><?xml version="1.0" encoding="utf-8"?>
<Properties xmlns="http://schemas.openxmlformats.org/officeDocument/2006/extended-properties" xmlns:vt="http://schemas.openxmlformats.org/officeDocument/2006/docPropsVTypes">
  <Template>Normal</Template>
  <TotalTime>2</TotalTime>
  <Pages>2</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Phua</dc:creator>
  <cp:lastModifiedBy>Lucy Phua</cp:lastModifiedBy>
  <cp:revision>3</cp:revision>
  <cp:lastPrinted>2016-01-28T05:07:00Z</cp:lastPrinted>
  <dcterms:created xsi:type="dcterms:W3CDTF">2016-01-29T01:02:00Z</dcterms:created>
  <dcterms:modified xsi:type="dcterms:W3CDTF">2016-02-03T05:30:00Z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